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right" w:tblpY="9713"/>
        <w:tblW w:w="4161" w:type="pct"/>
        <w:tblLook w:val="04A0" w:firstRow="1" w:lastRow="0" w:firstColumn="1" w:lastColumn="0" w:noHBand="0" w:noVBand="1"/>
      </w:tblPr>
      <w:tblGrid>
        <w:gridCol w:w="7590"/>
      </w:tblGrid>
      <w:tr w:rsidR="00FD1C2E" w:rsidRPr="000E668F" w:rsidTr="002D4DF8">
        <w:tc>
          <w:tcPr>
            <w:tcW w:w="8019" w:type="dxa"/>
            <w:tcMar>
              <w:top w:w="216" w:type="dxa"/>
              <w:left w:w="115" w:type="dxa"/>
              <w:bottom w:w="216" w:type="dxa"/>
              <w:right w:w="115" w:type="dxa"/>
            </w:tcMar>
          </w:tcPr>
          <w:p w:rsidR="00FD1C2E" w:rsidRPr="000E668F" w:rsidRDefault="00FD1C2E" w:rsidP="00FD1C2E">
            <w:pPr>
              <w:pStyle w:val="Sinespaciado"/>
              <w:rPr>
                <w:rFonts w:asciiTheme="minorHAnsi" w:hAnsiTheme="minorHAnsi"/>
                <w:sz w:val="28"/>
                <w:szCs w:val="28"/>
              </w:rPr>
            </w:pPr>
            <w:bookmarkStart w:id="0" w:name="_GoBack"/>
            <w:bookmarkEnd w:id="0"/>
          </w:p>
        </w:tc>
      </w:tr>
      <w:tr w:rsidR="00FD1C2E" w:rsidRPr="000E668F" w:rsidTr="002D4DF8">
        <w:trPr>
          <w:trHeight w:val="1161"/>
        </w:trPr>
        <w:tc>
          <w:tcPr>
            <w:tcW w:w="8019" w:type="dxa"/>
          </w:tcPr>
          <w:p w:rsidR="00FD1C2E" w:rsidRPr="000E668F" w:rsidRDefault="002D4DF8" w:rsidP="00FD1C2E">
            <w:pPr>
              <w:contextualSpacing/>
              <w:jc w:val="right"/>
              <w:rPr>
                <w:rFonts w:asciiTheme="minorHAnsi" w:hAnsiTheme="minorHAnsi"/>
                <w:sz w:val="28"/>
                <w:szCs w:val="28"/>
              </w:rPr>
            </w:pPr>
            <w:r w:rsidRPr="000E668F">
              <w:rPr>
                <w:rFonts w:asciiTheme="minorHAnsi" w:hAnsiTheme="minorHAnsi"/>
                <w:sz w:val="28"/>
                <w:szCs w:val="28"/>
              </w:rPr>
              <w:t xml:space="preserve">PROGRAMA ANUAL DE </w:t>
            </w:r>
            <w:r w:rsidR="00ED40C7" w:rsidRPr="000E668F">
              <w:rPr>
                <w:rFonts w:asciiTheme="minorHAnsi" w:hAnsiTheme="minorHAnsi"/>
                <w:sz w:val="28"/>
                <w:szCs w:val="28"/>
              </w:rPr>
              <w:t>EVALUA</w:t>
            </w:r>
            <w:r w:rsidR="00ED40C7">
              <w:rPr>
                <w:rFonts w:asciiTheme="minorHAnsi" w:hAnsiTheme="minorHAnsi"/>
                <w:sz w:val="28"/>
                <w:szCs w:val="28"/>
              </w:rPr>
              <w:t>CI</w:t>
            </w:r>
            <w:r w:rsidR="00ED40C7" w:rsidRPr="000E668F">
              <w:rPr>
                <w:rFonts w:asciiTheme="minorHAnsi" w:hAnsiTheme="minorHAnsi"/>
                <w:sz w:val="28"/>
                <w:szCs w:val="28"/>
              </w:rPr>
              <w:t>ÓN</w:t>
            </w:r>
            <w:r w:rsidR="00FD1C2E" w:rsidRPr="000E668F">
              <w:rPr>
                <w:rFonts w:asciiTheme="minorHAnsi" w:hAnsiTheme="minorHAnsi"/>
                <w:sz w:val="28"/>
                <w:szCs w:val="28"/>
              </w:rPr>
              <w:t xml:space="preserve"> </w:t>
            </w:r>
          </w:p>
          <w:p w:rsidR="00FD1C2E" w:rsidRPr="000E668F" w:rsidRDefault="00FD1C2E" w:rsidP="00FD1C2E">
            <w:pPr>
              <w:contextualSpacing/>
              <w:jc w:val="right"/>
              <w:rPr>
                <w:rFonts w:asciiTheme="minorHAnsi" w:hAnsiTheme="minorHAnsi"/>
                <w:sz w:val="28"/>
                <w:szCs w:val="28"/>
              </w:rPr>
            </w:pPr>
            <w:r w:rsidRPr="000E668F">
              <w:rPr>
                <w:rFonts w:asciiTheme="minorHAnsi" w:hAnsiTheme="minorHAnsi"/>
                <w:sz w:val="28"/>
                <w:szCs w:val="28"/>
              </w:rPr>
              <w:t xml:space="preserve">DEL MUNICIPIO DE </w:t>
            </w:r>
            <w:r w:rsidR="00F106A9" w:rsidRPr="000E668F">
              <w:rPr>
                <w:rFonts w:asciiTheme="minorHAnsi" w:hAnsiTheme="minorHAnsi"/>
                <w:sz w:val="28"/>
                <w:szCs w:val="28"/>
              </w:rPr>
              <w:t>FRANCISCO I. MADERO</w:t>
            </w:r>
            <w:r w:rsidRPr="000E668F">
              <w:rPr>
                <w:rFonts w:asciiTheme="minorHAnsi" w:hAnsiTheme="minorHAnsi"/>
                <w:sz w:val="28"/>
                <w:szCs w:val="28"/>
              </w:rPr>
              <w:t xml:space="preserve"> HGO</w:t>
            </w:r>
          </w:p>
        </w:tc>
      </w:tr>
      <w:tr w:rsidR="00FD1C2E" w:rsidRPr="000E668F" w:rsidTr="002D4DF8">
        <w:tc>
          <w:tcPr>
            <w:tcW w:w="8019" w:type="dxa"/>
            <w:tcMar>
              <w:top w:w="216" w:type="dxa"/>
              <w:left w:w="115" w:type="dxa"/>
              <w:bottom w:w="216" w:type="dxa"/>
              <w:right w:w="115" w:type="dxa"/>
            </w:tcMar>
          </w:tcPr>
          <w:p w:rsidR="00FD1C2E" w:rsidRPr="000E668F" w:rsidRDefault="00FD1C2E" w:rsidP="00FD1C2E">
            <w:pPr>
              <w:pStyle w:val="Sinespaciado"/>
              <w:jc w:val="right"/>
              <w:rPr>
                <w:rFonts w:asciiTheme="minorHAnsi" w:hAnsiTheme="minorHAnsi"/>
                <w:b/>
                <w:sz w:val="28"/>
                <w:szCs w:val="28"/>
              </w:rPr>
            </w:pPr>
            <w:r w:rsidRPr="000E668F">
              <w:rPr>
                <w:rFonts w:asciiTheme="minorHAnsi" w:hAnsiTheme="minorHAnsi"/>
                <w:b/>
                <w:sz w:val="28"/>
                <w:szCs w:val="28"/>
              </w:rPr>
              <w:t>ADMINISTRACIÓN MUNICIPAL 2016 - 2020</w:t>
            </w:r>
          </w:p>
        </w:tc>
      </w:tr>
    </w:tbl>
    <w:p w:rsidR="00FD1C2E" w:rsidRPr="000E668F" w:rsidRDefault="00390711">
      <w:pPr>
        <w:rPr>
          <w:rFonts w:asciiTheme="minorHAnsi" w:hAnsiTheme="minorHAnsi"/>
          <w:sz w:val="28"/>
          <w:szCs w:val="28"/>
        </w:rPr>
      </w:pPr>
      <w:r w:rsidRPr="000E668F">
        <w:rPr>
          <w:rFonts w:asciiTheme="minorHAnsi" w:hAnsiTheme="minorHAnsi"/>
          <w:noProof/>
          <w:sz w:val="28"/>
          <w:szCs w:val="28"/>
          <w:lang w:val="es-MX" w:eastAsia="es-MX"/>
        </w:rPr>
        <mc:AlternateContent>
          <mc:Choice Requires="wps">
            <w:drawing>
              <wp:anchor distT="0" distB="0" distL="114300" distR="114300" simplePos="0" relativeHeight="251658240" behindDoc="0" locked="0" layoutInCell="1" allowOverlap="1" wp14:anchorId="716AC0B5" wp14:editId="276FC954">
                <wp:simplePos x="0" y="0"/>
                <wp:positionH relativeFrom="column">
                  <wp:posOffset>183515</wp:posOffset>
                </wp:positionH>
                <wp:positionV relativeFrom="paragraph">
                  <wp:posOffset>64135</wp:posOffset>
                </wp:positionV>
                <wp:extent cx="170180" cy="8399780"/>
                <wp:effectExtent l="34925" t="36195" r="52070" b="50800"/>
                <wp:wrapNone/>
                <wp:docPr id="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8399780"/>
                        </a:xfrm>
                        <a:prstGeom prst="rect">
                          <a:avLst/>
                        </a:prstGeom>
                        <a:solidFill>
                          <a:srgbClr val="FFC000"/>
                        </a:solidFill>
                        <a:ln w="57150" cmpd="thickThin" algn="ctr">
                          <a:solidFill>
                            <a:srgbClr val="000000"/>
                          </a:solidFill>
                          <a:prstDash val="solid"/>
                          <a:miter lim="800000"/>
                          <a:headEnd/>
                          <a:tailEnd/>
                        </a:ln>
                        <a:effectLst>
                          <a:outerShdw dist="35921" dir="2700000" algn="ctr" rotWithShape="0">
                            <a:srgbClr val="86868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73520" id="Rectangle 158" o:spid="_x0000_s1026" style="position:absolute;margin-left:14.45pt;margin-top:5.05pt;width:13.4pt;height:6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" fillcolor="#ffc000" strokeweight="4.5pt">
                <v:stroke linestyle="thickThin"/>
                <v:shadow on="t" color="#868686" opacity=".5"/>
              </v:rect>
            </w:pict>
          </mc:Fallback>
        </mc:AlternateContent>
      </w:r>
    </w:p>
    <w:p w:rsidR="00FD1C2E" w:rsidRPr="000E668F" w:rsidRDefault="00FD1C2E">
      <w:pPr>
        <w:rPr>
          <w:rFonts w:asciiTheme="minorHAnsi" w:hAnsiTheme="minorHAnsi"/>
          <w:sz w:val="28"/>
          <w:szCs w:val="28"/>
        </w:rPr>
      </w:pPr>
    </w:p>
    <w:p w:rsidR="00FD1C2E" w:rsidRPr="000E668F" w:rsidRDefault="00FD1C2E">
      <w:pPr>
        <w:rPr>
          <w:rFonts w:asciiTheme="minorHAnsi" w:hAnsiTheme="minorHAnsi"/>
          <w:sz w:val="28"/>
          <w:szCs w:val="28"/>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390711" w:rsidP="00325A1A">
      <w:pPr>
        <w:contextualSpacing/>
        <w:jc w:val="both"/>
        <w:rPr>
          <w:rFonts w:asciiTheme="minorHAnsi" w:hAnsiTheme="minorHAnsi"/>
          <w:b/>
          <w:sz w:val="28"/>
          <w:szCs w:val="28"/>
          <w:u w:val="single"/>
        </w:rPr>
      </w:pPr>
      <w:r w:rsidRPr="000E668F">
        <w:rPr>
          <w:rFonts w:asciiTheme="minorHAnsi" w:hAnsiTheme="minorHAnsi"/>
          <w:noProof/>
          <w:sz w:val="28"/>
          <w:szCs w:val="28"/>
          <w:lang w:val="es-MX" w:eastAsia="es-MX"/>
        </w:rPr>
        <w:drawing>
          <wp:anchor distT="0" distB="0" distL="114300" distR="114300" simplePos="0" relativeHeight="251660288" behindDoc="1" locked="0" layoutInCell="1" allowOverlap="1" wp14:anchorId="068B72D0" wp14:editId="2EC03A21">
            <wp:simplePos x="0" y="0"/>
            <wp:positionH relativeFrom="column">
              <wp:posOffset>2524301</wp:posOffset>
            </wp:positionH>
            <wp:positionV relativeFrom="paragraph">
              <wp:posOffset>193217</wp:posOffset>
            </wp:positionV>
            <wp:extent cx="2817455" cy="3423684"/>
            <wp:effectExtent l="0" t="0" r="2540" b="5715"/>
            <wp:wrapNone/>
            <wp:docPr id="1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7649" cy="342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FD1C2E" w:rsidRPr="000E668F" w:rsidRDefault="00FD1C2E" w:rsidP="00325A1A">
      <w:pPr>
        <w:contextualSpacing/>
        <w:jc w:val="both"/>
        <w:rPr>
          <w:rFonts w:asciiTheme="minorHAnsi" w:hAnsiTheme="minorHAnsi"/>
          <w:b/>
          <w:sz w:val="28"/>
          <w:szCs w:val="28"/>
          <w:u w:val="single"/>
        </w:rPr>
      </w:pPr>
    </w:p>
    <w:p w:rsidR="002D4DF8" w:rsidRPr="000E668F" w:rsidRDefault="00FD1C2E" w:rsidP="000E668F">
      <w:pPr>
        <w:jc w:val="center"/>
        <w:rPr>
          <w:b/>
          <w:sz w:val="28"/>
          <w:szCs w:val="28"/>
        </w:rPr>
      </w:pPr>
      <w:r w:rsidRPr="000E668F">
        <w:rPr>
          <w:rFonts w:asciiTheme="minorHAnsi" w:hAnsiTheme="minorHAnsi"/>
          <w:b/>
          <w:sz w:val="28"/>
          <w:szCs w:val="28"/>
          <w:u w:val="single"/>
        </w:rPr>
        <w:br w:type="page"/>
      </w:r>
      <w:r w:rsidR="002D4DF8" w:rsidRPr="000E668F">
        <w:rPr>
          <w:b/>
          <w:sz w:val="28"/>
          <w:szCs w:val="28"/>
        </w:rPr>
        <w:lastRenderedPageBreak/>
        <w:t>PRESENTACIÓN</w:t>
      </w:r>
    </w:p>
    <w:p w:rsidR="002D4DF8" w:rsidRPr="000E668F" w:rsidRDefault="002D4DF8" w:rsidP="002D4DF8">
      <w:pPr>
        <w:rPr>
          <w:sz w:val="28"/>
          <w:szCs w:val="28"/>
        </w:rPr>
      </w:pPr>
    </w:p>
    <w:p w:rsidR="00F106A9" w:rsidRPr="000E668F" w:rsidRDefault="00F106A9" w:rsidP="00A60412">
      <w:pPr>
        <w:spacing w:line="360" w:lineRule="auto"/>
        <w:jc w:val="both"/>
        <w:rPr>
          <w:sz w:val="28"/>
          <w:szCs w:val="28"/>
        </w:rPr>
      </w:pPr>
      <w:r w:rsidRPr="000E668F">
        <w:rPr>
          <w:sz w:val="28"/>
          <w:szCs w:val="28"/>
        </w:rPr>
        <w:t>El Sistema Municipal de Evaluación del Desempeño es la principal herramienta de que dispone la Administración Pública Municipal para la verificación, alineación, creación de valor público del actuar de este Gobierno, la incidencia de la inversión pública en la resolución de problemas es la razón de ser del gobierno, la socialización de las respuestas a los problemas de todos es el elemento articulador de todas las acciones públicas y necesitan de la participación de la sociedad civil para complementarse</w:t>
      </w:r>
    </w:p>
    <w:p w:rsidR="00F106A9" w:rsidRPr="000E668F" w:rsidRDefault="00F106A9" w:rsidP="00A60412">
      <w:pPr>
        <w:spacing w:line="360" w:lineRule="auto"/>
        <w:rPr>
          <w:sz w:val="28"/>
          <w:szCs w:val="28"/>
        </w:rPr>
      </w:pPr>
    </w:p>
    <w:p w:rsidR="00F106A9" w:rsidRPr="000E668F" w:rsidRDefault="00F106A9" w:rsidP="00A60412">
      <w:pPr>
        <w:spacing w:line="360" w:lineRule="auto"/>
        <w:jc w:val="both"/>
        <w:rPr>
          <w:sz w:val="28"/>
          <w:szCs w:val="28"/>
        </w:rPr>
      </w:pPr>
      <w:r w:rsidRPr="000E668F">
        <w:rPr>
          <w:sz w:val="28"/>
          <w:szCs w:val="28"/>
        </w:rPr>
        <w:t>Además, este ejercicio es fundamental para consolidar una cultura de transparencia y rendición de cuentas, ya que, al evaluar nuestros resultados, por nosotros mismos y por organismos externos, ofrecemos al ciudadano la posibilidad de conocernos en el fondo, de pedirnos cuentas y solicitarnos intervenciones públicas más eficientes.</w:t>
      </w:r>
    </w:p>
    <w:p w:rsidR="00F106A9" w:rsidRPr="000E668F" w:rsidRDefault="00F106A9" w:rsidP="00A60412">
      <w:pPr>
        <w:spacing w:line="360" w:lineRule="auto"/>
        <w:rPr>
          <w:sz w:val="28"/>
          <w:szCs w:val="28"/>
        </w:rPr>
      </w:pPr>
    </w:p>
    <w:p w:rsidR="002D4DF8" w:rsidRPr="000E668F" w:rsidRDefault="002D4DF8" w:rsidP="00A60412">
      <w:pPr>
        <w:spacing w:line="360" w:lineRule="auto"/>
        <w:jc w:val="both"/>
        <w:rPr>
          <w:sz w:val="28"/>
          <w:szCs w:val="28"/>
        </w:rPr>
      </w:pPr>
      <w:r w:rsidRPr="000E668F">
        <w:rPr>
          <w:sz w:val="28"/>
          <w:szCs w:val="28"/>
        </w:rPr>
        <w:t xml:space="preserve">El presente Programa Anual de Evaluación del Municipio de </w:t>
      </w:r>
      <w:r w:rsidR="00F106A9" w:rsidRPr="000E668F">
        <w:rPr>
          <w:sz w:val="28"/>
          <w:szCs w:val="28"/>
        </w:rPr>
        <w:t>Francisco I. Madero</w:t>
      </w:r>
      <w:r w:rsidRPr="000E668F">
        <w:rPr>
          <w:sz w:val="28"/>
          <w:szCs w:val="28"/>
        </w:rPr>
        <w:t xml:space="preserve">, </w:t>
      </w:r>
      <w:proofErr w:type="spellStart"/>
      <w:r w:rsidRPr="000E668F">
        <w:rPr>
          <w:sz w:val="28"/>
          <w:szCs w:val="28"/>
        </w:rPr>
        <w:t>Hgo</w:t>
      </w:r>
      <w:proofErr w:type="spellEnd"/>
      <w:r w:rsidRPr="000E668F">
        <w:rPr>
          <w:sz w:val="28"/>
          <w:szCs w:val="28"/>
        </w:rPr>
        <w:t xml:space="preserve">., se elabora por parte La </w:t>
      </w:r>
      <w:r w:rsidR="000E668F" w:rsidRPr="000E668F">
        <w:rPr>
          <w:sz w:val="28"/>
          <w:szCs w:val="28"/>
        </w:rPr>
        <w:t>Contraloría</w:t>
      </w:r>
      <w:r w:rsidR="00F106A9" w:rsidRPr="000E668F">
        <w:rPr>
          <w:sz w:val="28"/>
          <w:szCs w:val="28"/>
        </w:rPr>
        <w:t xml:space="preserve"> Municipal </w:t>
      </w:r>
      <w:r w:rsidRPr="000E668F">
        <w:rPr>
          <w:sz w:val="28"/>
          <w:szCs w:val="28"/>
        </w:rPr>
        <w:t xml:space="preserve">con base en los siguientes fundamentos legales. </w:t>
      </w:r>
    </w:p>
    <w:p w:rsidR="00F106A9" w:rsidRDefault="00F106A9"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Pr="000E668F" w:rsidRDefault="00A60412" w:rsidP="002D4DF8">
      <w:pPr>
        <w:rPr>
          <w:sz w:val="28"/>
          <w:szCs w:val="28"/>
        </w:rPr>
      </w:pPr>
    </w:p>
    <w:p w:rsidR="00F106A9" w:rsidRDefault="00F106A9" w:rsidP="000E668F">
      <w:pPr>
        <w:pStyle w:val="Ttulo1"/>
        <w:spacing w:line="360" w:lineRule="auto"/>
        <w:ind w:left="360"/>
        <w:jc w:val="center"/>
        <w:rPr>
          <w:rFonts w:ascii="Times New Roman" w:hAnsi="Times New Roman" w:cs="Times New Roman"/>
          <w:sz w:val="28"/>
          <w:szCs w:val="28"/>
        </w:rPr>
      </w:pPr>
      <w:bookmarkStart w:id="1" w:name="_Toc480996526"/>
      <w:r w:rsidRPr="000E668F">
        <w:rPr>
          <w:rFonts w:ascii="Times New Roman" w:hAnsi="Times New Roman" w:cs="Times New Roman"/>
          <w:sz w:val="28"/>
          <w:szCs w:val="28"/>
        </w:rPr>
        <w:lastRenderedPageBreak/>
        <w:t>FUNDAMENTO LEGAL</w:t>
      </w:r>
      <w:bookmarkEnd w:id="1"/>
    </w:p>
    <w:p w:rsidR="00A60412" w:rsidRPr="00A60412" w:rsidRDefault="00A60412" w:rsidP="00A60412"/>
    <w:p w:rsidR="002D4DF8" w:rsidRPr="000E668F" w:rsidRDefault="00F106A9" w:rsidP="00A60412">
      <w:pPr>
        <w:spacing w:line="360" w:lineRule="auto"/>
        <w:jc w:val="both"/>
        <w:rPr>
          <w:sz w:val="28"/>
          <w:szCs w:val="28"/>
        </w:rPr>
      </w:pPr>
      <w:r w:rsidRPr="000E668F">
        <w:rPr>
          <w:sz w:val="28"/>
          <w:szCs w:val="28"/>
        </w:rPr>
        <w:t>En atención a los artículos 134 de la Constitución Política de los Estados Unidos Mexicanos, párrafos segundo y quinto; 86 fracción I y 110 fracción IV, 111 párrafo segundo de la Ley Federal de Presupuesto y Responsabilidad Hacendaria; y con fundamento en los artículos 49 párrafo cuarto fracción V de la Ley de Coordinación Fiscal; 1 y 79 de la Ley General de Contabilidad Gubernamental, 42, 43 fracciones I, II, IV, V y VIII del Reglamento Interior de la Administración Pública Municipal de Pachuca de Soto, Hidalgo,</w:t>
      </w:r>
    </w:p>
    <w:p w:rsidR="00F106A9" w:rsidRPr="000E668F" w:rsidRDefault="00F106A9" w:rsidP="002D4DF8">
      <w:pPr>
        <w:rPr>
          <w:sz w:val="28"/>
          <w:szCs w:val="28"/>
        </w:rPr>
      </w:pPr>
    </w:p>
    <w:p w:rsidR="002D4DF8" w:rsidRPr="000E668F" w:rsidRDefault="00F106A9" w:rsidP="002D4DF8">
      <w:pPr>
        <w:rPr>
          <w:sz w:val="28"/>
          <w:szCs w:val="28"/>
        </w:rPr>
      </w:pPr>
      <w:r w:rsidRPr="000E668F">
        <w:rPr>
          <w:sz w:val="28"/>
          <w:szCs w:val="28"/>
        </w:rPr>
        <w:t>Programa</w:t>
      </w:r>
      <w:r w:rsidR="002D4DF8" w:rsidRPr="000E668F">
        <w:rPr>
          <w:sz w:val="28"/>
          <w:szCs w:val="28"/>
        </w:rPr>
        <w:t xml:space="preserve"> Anual de Evaluación 2018 </w:t>
      </w:r>
    </w:p>
    <w:p w:rsidR="002D4DF8" w:rsidRPr="000E668F" w:rsidRDefault="002D4DF8" w:rsidP="002D4DF8">
      <w:pPr>
        <w:rPr>
          <w:sz w:val="28"/>
          <w:szCs w:val="28"/>
        </w:rPr>
      </w:pPr>
    </w:p>
    <w:p w:rsidR="002D4DF8" w:rsidRPr="000E668F" w:rsidRDefault="002D4DF8" w:rsidP="000E668F">
      <w:pPr>
        <w:jc w:val="both"/>
        <w:rPr>
          <w:sz w:val="28"/>
          <w:szCs w:val="28"/>
        </w:rPr>
      </w:pPr>
      <w:r w:rsidRPr="000E668F">
        <w:rPr>
          <w:sz w:val="28"/>
          <w:szCs w:val="28"/>
        </w:rPr>
        <w:t xml:space="preserve">Dando cumplimiento al Artículo 79 de la Ley General de Contabilidad Gubernamental, donde se establece la obligación de publicar en la página de internet a más tardar el último día hábil de abril el Programa Anual de Evaluación. </w:t>
      </w:r>
    </w:p>
    <w:p w:rsidR="002D4DF8" w:rsidRDefault="002D4DF8" w:rsidP="002D4DF8">
      <w:pPr>
        <w:rPr>
          <w:sz w:val="28"/>
          <w:szCs w:val="28"/>
        </w:rPr>
      </w:pPr>
    </w:p>
    <w:p w:rsidR="009258FF" w:rsidRDefault="009258FF" w:rsidP="002D4DF8">
      <w:pPr>
        <w:rPr>
          <w:sz w:val="28"/>
          <w:szCs w:val="28"/>
        </w:rPr>
      </w:pPr>
    </w:p>
    <w:p w:rsidR="009258FF" w:rsidRDefault="009258FF"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Default="00A60412" w:rsidP="002D4DF8">
      <w:pPr>
        <w:rPr>
          <w:sz w:val="28"/>
          <w:szCs w:val="28"/>
        </w:rPr>
      </w:pPr>
    </w:p>
    <w:p w:rsidR="00ED40C7" w:rsidRDefault="00ED40C7" w:rsidP="002D4DF8">
      <w:pPr>
        <w:rPr>
          <w:sz w:val="28"/>
          <w:szCs w:val="28"/>
        </w:rPr>
      </w:pPr>
    </w:p>
    <w:p w:rsidR="00ED40C7" w:rsidRDefault="00ED40C7" w:rsidP="002D4DF8">
      <w:pPr>
        <w:rPr>
          <w:sz w:val="28"/>
          <w:szCs w:val="28"/>
        </w:rPr>
      </w:pPr>
    </w:p>
    <w:p w:rsidR="00ED40C7" w:rsidRDefault="00ED40C7" w:rsidP="002D4DF8">
      <w:pPr>
        <w:rPr>
          <w:sz w:val="28"/>
          <w:szCs w:val="28"/>
        </w:rPr>
      </w:pPr>
    </w:p>
    <w:p w:rsidR="00A60412" w:rsidRDefault="00A60412" w:rsidP="002D4DF8">
      <w:pPr>
        <w:rPr>
          <w:sz w:val="28"/>
          <w:szCs w:val="28"/>
        </w:rPr>
      </w:pPr>
    </w:p>
    <w:p w:rsidR="00A60412" w:rsidRPr="000E668F" w:rsidRDefault="00A60412" w:rsidP="002D4DF8">
      <w:pPr>
        <w:rPr>
          <w:sz w:val="28"/>
          <w:szCs w:val="28"/>
        </w:rPr>
      </w:pPr>
    </w:p>
    <w:p w:rsidR="002D4DF8" w:rsidRPr="000E668F" w:rsidRDefault="002D4DF8" w:rsidP="000E668F">
      <w:pPr>
        <w:jc w:val="center"/>
        <w:rPr>
          <w:b/>
          <w:sz w:val="28"/>
          <w:szCs w:val="28"/>
        </w:rPr>
      </w:pPr>
      <w:r w:rsidRPr="000E668F">
        <w:rPr>
          <w:b/>
          <w:sz w:val="28"/>
          <w:szCs w:val="28"/>
        </w:rPr>
        <w:lastRenderedPageBreak/>
        <w:t xml:space="preserve">Municipio de </w:t>
      </w:r>
      <w:r w:rsidR="00F106A9" w:rsidRPr="000E668F">
        <w:rPr>
          <w:b/>
          <w:sz w:val="28"/>
          <w:szCs w:val="28"/>
        </w:rPr>
        <w:t>Francisco I. Madero</w:t>
      </w:r>
      <w:r w:rsidRPr="000E668F">
        <w:rPr>
          <w:b/>
          <w:sz w:val="28"/>
          <w:szCs w:val="28"/>
        </w:rPr>
        <w:t xml:space="preserve">, </w:t>
      </w:r>
      <w:proofErr w:type="spellStart"/>
      <w:r w:rsidRPr="000E668F">
        <w:rPr>
          <w:b/>
          <w:sz w:val="28"/>
          <w:szCs w:val="28"/>
        </w:rPr>
        <w:t>Hgo</w:t>
      </w:r>
      <w:proofErr w:type="spellEnd"/>
      <w:r w:rsidRPr="000E668F">
        <w:rPr>
          <w:b/>
          <w:sz w:val="28"/>
          <w:szCs w:val="28"/>
        </w:rPr>
        <w:t>.</w:t>
      </w:r>
    </w:p>
    <w:p w:rsidR="002D4DF8" w:rsidRPr="000E668F" w:rsidRDefault="002D4DF8" w:rsidP="000E668F">
      <w:pPr>
        <w:jc w:val="center"/>
        <w:rPr>
          <w:b/>
          <w:sz w:val="28"/>
          <w:szCs w:val="28"/>
        </w:rPr>
      </w:pPr>
      <w:r w:rsidRPr="000E668F">
        <w:rPr>
          <w:b/>
          <w:sz w:val="28"/>
          <w:szCs w:val="28"/>
        </w:rPr>
        <w:t>P</w:t>
      </w:r>
      <w:r w:rsidR="005242C4">
        <w:rPr>
          <w:b/>
          <w:sz w:val="28"/>
          <w:szCs w:val="28"/>
        </w:rPr>
        <w:t>rograma Anual de Evaluación 2019</w:t>
      </w:r>
    </w:p>
    <w:p w:rsidR="000E668F" w:rsidRPr="000E668F" w:rsidRDefault="000E668F" w:rsidP="000E668F">
      <w:pPr>
        <w:jc w:val="center"/>
        <w:rPr>
          <w:b/>
          <w:sz w:val="28"/>
          <w:szCs w:val="28"/>
        </w:rPr>
      </w:pPr>
    </w:p>
    <w:p w:rsidR="002D4DF8" w:rsidRPr="000E668F" w:rsidRDefault="002D4DF8" w:rsidP="000E668F">
      <w:pPr>
        <w:jc w:val="center"/>
        <w:rPr>
          <w:b/>
          <w:sz w:val="28"/>
          <w:szCs w:val="28"/>
        </w:rPr>
      </w:pPr>
      <w:r w:rsidRPr="000E668F">
        <w:rPr>
          <w:b/>
          <w:sz w:val="28"/>
          <w:szCs w:val="28"/>
        </w:rPr>
        <w:t>Consideraciones Generales</w:t>
      </w:r>
    </w:p>
    <w:p w:rsidR="002D4DF8" w:rsidRDefault="002D4DF8" w:rsidP="002D4DF8">
      <w:pPr>
        <w:rPr>
          <w:sz w:val="28"/>
          <w:szCs w:val="28"/>
        </w:rPr>
      </w:pPr>
    </w:p>
    <w:p w:rsidR="00A60412" w:rsidRPr="000E668F" w:rsidRDefault="00A60412" w:rsidP="002D4DF8">
      <w:pPr>
        <w:rPr>
          <w:sz w:val="28"/>
          <w:szCs w:val="28"/>
        </w:rPr>
      </w:pPr>
    </w:p>
    <w:p w:rsidR="002D4DF8" w:rsidRPr="000E668F" w:rsidRDefault="002D4DF8" w:rsidP="000E668F">
      <w:pPr>
        <w:jc w:val="both"/>
        <w:rPr>
          <w:sz w:val="28"/>
          <w:szCs w:val="28"/>
        </w:rPr>
      </w:pPr>
      <w:r w:rsidRPr="000E668F">
        <w:rPr>
          <w:sz w:val="28"/>
          <w:szCs w:val="28"/>
        </w:rPr>
        <w:t>El Programa Anual de Evaluación fortalecer</w:t>
      </w:r>
      <w:r w:rsidR="000E668F" w:rsidRPr="000E668F">
        <w:rPr>
          <w:sz w:val="28"/>
          <w:szCs w:val="28"/>
        </w:rPr>
        <w:t xml:space="preserve">á </w:t>
      </w:r>
      <w:r w:rsidRPr="000E668F">
        <w:rPr>
          <w:sz w:val="28"/>
          <w:szCs w:val="28"/>
        </w:rPr>
        <w:t>sin duda el desempeño de</w:t>
      </w:r>
      <w:r w:rsidR="000E668F" w:rsidRPr="000E668F">
        <w:rPr>
          <w:sz w:val="28"/>
          <w:szCs w:val="28"/>
        </w:rPr>
        <w:t xml:space="preserve"> los programas Presupuestarios M</w:t>
      </w:r>
      <w:r w:rsidRPr="000E668F">
        <w:rPr>
          <w:sz w:val="28"/>
          <w:szCs w:val="28"/>
        </w:rPr>
        <w:t xml:space="preserve">unicipales. </w:t>
      </w:r>
    </w:p>
    <w:p w:rsidR="002D4DF8" w:rsidRDefault="002D4DF8" w:rsidP="002D4DF8">
      <w:pPr>
        <w:rPr>
          <w:sz w:val="28"/>
          <w:szCs w:val="28"/>
        </w:rPr>
      </w:pPr>
    </w:p>
    <w:p w:rsidR="00A60412" w:rsidRPr="000E668F" w:rsidRDefault="00A60412" w:rsidP="002D4DF8">
      <w:pPr>
        <w:rPr>
          <w:sz w:val="28"/>
          <w:szCs w:val="28"/>
        </w:rPr>
      </w:pPr>
    </w:p>
    <w:p w:rsidR="000E668F" w:rsidRPr="000E668F" w:rsidRDefault="002D4DF8" w:rsidP="000E668F">
      <w:pPr>
        <w:pStyle w:val="Prrafodelista"/>
        <w:numPr>
          <w:ilvl w:val="0"/>
          <w:numId w:val="5"/>
        </w:numPr>
        <w:jc w:val="both"/>
        <w:rPr>
          <w:sz w:val="28"/>
          <w:szCs w:val="28"/>
        </w:rPr>
      </w:pPr>
      <w:r w:rsidRPr="000E668F">
        <w:rPr>
          <w:sz w:val="28"/>
          <w:szCs w:val="28"/>
        </w:rPr>
        <w:t xml:space="preserve">Al establecer mecanismo de evaluación interna y externa a los programas presupuestarios, es uno de los retos para verificar que nuestro Municipio se tenga un uso eficiente de recursos, rendición de cuentas y como un gobierno transparente. </w:t>
      </w:r>
    </w:p>
    <w:p w:rsidR="000E668F" w:rsidRPr="000E668F" w:rsidRDefault="002D4DF8" w:rsidP="000E668F">
      <w:pPr>
        <w:pStyle w:val="Prrafodelista"/>
        <w:numPr>
          <w:ilvl w:val="0"/>
          <w:numId w:val="5"/>
        </w:numPr>
        <w:jc w:val="both"/>
        <w:rPr>
          <w:sz w:val="28"/>
          <w:szCs w:val="28"/>
        </w:rPr>
      </w:pPr>
      <w:r w:rsidRPr="000E668F">
        <w:rPr>
          <w:sz w:val="28"/>
          <w:szCs w:val="28"/>
        </w:rPr>
        <w:t xml:space="preserve">Definir las fechas y tiempos para la realización de las evaluaciones, para garantizar que las instancias evaluado ras las lleven a cabo. </w:t>
      </w:r>
    </w:p>
    <w:p w:rsidR="000E668F" w:rsidRPr="000E668F" w:rsidRDefault="002D4DF8" w:rsidP="000E668F">
      <w:pPr>
        <w:pStyle w:val="Prrafodelista"/>
        <w:numPr>
          <w:ilvl w:val="0"/>
          <w:numId w:val="5"/>
        </w:numPr>
        <w:jc w:val="both"/>
        <w:rPr>
          <w:sz w:val="28"/>
          <w:szCs w:val="28"/>
        </w:rPr>
      </w:pPr>
      <w:r w:rsidRPr="000E668F">
        <w:rPr>
          <w:sz w:val="28"/>
          <w:szCs w:val="28"/>
        </w:rPr>
        <w:t xml:space="preserve">Difundir el cronograma de evaluaciones. </w:t>
      </w:r>
    </w:p>
    <w:p w:rsidR="000E668F" w:rsidRPr="000E668F" w:rsidRDefault="002D4DF8" w:rsidP="000E668F">
      <w:pPr>
        <w:pStyle w:val="Prrafodelista"/>
        <w:numPr>
          <w:ilvl w:val="0"/>
          <w:numId w:val="5"/>
        </w:numPr>
        <w:jc w:val="both"/>
        <w:rPr>
          <w:sz w:val="28"/>
          <w:szCs w:val="28"/>
        </w:rPr>
      </w:pPr>
      <w:r w:rsidRPr="000E668F">
        <w:rPr>
          <w:sz w:val="28"/>
          <w:szCs w:val="28"/>
        </w:rPr>
        <w:t xml:space="preserve">Los sujetos evaluados del municipio, serán responsables de la atención al Programa Anual de Evaluación y de las evaluaciones en curso hasta su total conclusión. </w:t>
      </w:r>
    </w:p>
    <w:p w:rsidR="000E668F" w:rsidRPr="000E668F" w:rsidRDefault="002D4DF8" w:rsidP="002D4DF8">
      <w:pPr>
        <w:pStyle w:val="Prrafodelista"/>
        <w:numPr>
          <w:ilvl w:val="0"/>
          <w:numId w:val="5"/>
        </w:numPr>
        <w:jc w:val="both"/>
        <w:rPr>
          <w:sz w:val="28"/>
          <w:szCs w:val="28"/>
        </w:rPr>
      </w:pPr>
      <w:r w:rsidRPr="000E668F">
        <w:rPr>
          <w:sz w:val="28"/>
          <w:szCs w:val="28"/>
        </w:rPr>
        <w:t xml:space="preserve">Las evaluaciones externas de los programas, fondos y subsidios se sujetaran a los términos de referencia correspondientes y que podrán ser propuestos por las unidades </w:t>
      </w:r>
      <w:r w:rsidR="000E668F" w:rsidRPr="000E668F">
        <w:rPr>
          <w:sz w:val="28"/>
          <w:szCs w:val="28"/>
        </w:rPr>
        <w:t>administrativas. M</w:t>
      </w:r>
      <w:r w:rsidRPr="000E668F">
        <w:rPr>
          <w:sz w:val="28"/>
          <w:szCs w:val="28"/>
        </w:rPr>
        <w:t xml:space="preserve">unicipales. </w:t>
      </w:r>
    </w:p>
    <w:p w:rsidR="002D4DF8" w:rsidRPr="000E668F" w:rsidRDefault="002D4DF8" w:rsidP="002D4DF8">
      <w:pPr>
        <w:pStyle w:val="Prrafodelista"/>
        <w:numPr>
          <w:ilvl w:val="0"/>
          <w:numId w:val="5"/>
        </w:numPr>
        <w:jc w:val="both"/>
        <w:rPr>
          <w:sz w:val="28"/>
          <w:szCs w:val="28"/>
        </w:rPr>
      </w:pPr>
      <w:r w:rsidRPr="000E668F">
        <w:rPr>
          <w:sz w:val="28"/>
          <w:szCs w:val="28"/>
        </w:rPr>
        <w:t xml:space="preserve">as unidades administrativas tomaran en consideración los resultados y los aspectos que sean susceptibles de mejora, que se deriven de las evaluaciones con el propósito de realizar las adecuaciones correspondientes a los programas o la ejecución financiera de los recursos públicos. </w:t>
      </w:r>
    </w:p>
    <w:p w:rsidR="002D4DF8" w:rsidRDefault="002D4DF8"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Default="00A60412" w:rsidP="002D4DF8">
      <w:pPr>
        <w:rPr>
          <w:sz w:val="28"/>
          <w:szCs w:val="28"/>
        </w:rPr>
      </w:pPr>
    </w:p>
    <w:p w:rsidR="00A60412" w:rsidRDefault="00A60412" w:rsidP="002D4DF8">
      <w:pPr>
        <w:rPr>
          <w:sz w:val="28"/>
          <w:szCs w:val="28"/>
        </w:rPr>
      </w:pPr>
    </w:p>
    <w:p w:rsidR="000648C8" w:rsidRDefault="000648C8" w:rsidP="002D4DF8">
      <w:pPr>
        <w:rPr>
          <w:sz w:val="28"/>
          <w:szCs w:val="28"/>
        </w:rPr>
      </w:pPr>
    </w:p>
    <w:p w:rsidR="00A60412" w:rsidRDefault="00A60412" w:rsidP="002D4DF8">
      <w:pPr>
        <w:rPr>
          <w:sz w:val="28"/>
          <w:szCs w:val="28"/>
        </w:rPr>
      </w:pPr>
    </w:p>
    <w:p w:rsidR="00A60412" w:rsidRDefault="00A60412" w:rsidP="002D4DF8">
      <w:pPr>
        <w:rPr>
          <w:sz w:val="28"/>
          <w:szCs w:val="28"/>
        </w:rPr>
      </w:pPr>
    </w:p>
    <w:p w:rsidR="009258FF" w:rsidRPr="009258FF" w:rsidRDefault="009258FF" w:rsidP="009258FF">
      <w:pPr>
        <w:pStyle w:val="Default"/>
        <w:jc w:val="both"/>
        <w:rPr>
          <w:rFonts w:ascii="Times New Roman" w:hAnsi="Times New Roman" w:cs="Times New Roman"/>
          <w:sz w:val="28"/>
          <w:szCs w:val="28"/>
        </w:rPr>
      </w:pPr>
      <w:r w:rsidRPr="009258FF">
        <w:rPr>
          <w:rFonts w:ascii="Times New Roman" w:hAnsi="Times New Roman" w:cs="Times New Roman"/>
          <w:b/>
          <w:bCs/>
          <w:sz w:val="28"/>
          <w:szCs w:val="28"/>
        </w:rPr>
        <w:lastRenderedPageBreak/>
        <w:t xml:space="preserve">Objetivo general: </w:t>
      </w:r>
    </w:p>
    <w:p w:rsidR="00A60412" w:rsidRDefault="00A60412" w:rsidP="009258FF">
      <w:pPr>
        <w:pStyle w:val="Default"/>
        <w:jc w:val="both"/>
        <w:rPr>
          <w:rFonts w:ascii="Times New Roman" w:hAnsi="Times New Roman" w:cs="Times New Roman"/>
          <w:sz w:val="28"/>
          <w:szCs w:val="28"/>
        </w:rPr>
      </w:pPr>
    </w:p>
    <w:p w:rsidR="009258FF" w:rsidRDefault="009258FF" w:rsidP="009258FF">
      <w:pPr>
        <w:pStyle w:val="Default"/>
        <w:jc w:val="both"/>
        <w:rPr>
          <w:rFonts w:ascii="Times New Roman" w:hAnsi="Times New Roman" w:cs="Times New Roman"/>
          <w:sz w:val="28"/>
          <w:szCs w:val="28"/>
        </w:rPr>
      </w:pPr>
      <w:r w:rsidRPr="009258FF">
        <w:rPr>
          <w:rFonts w:ascii="Times New Roman" w:hAnsi="Times New Roman" w:cs="Times New Roman"/>
          <w:sz w:val="28"/>
          <w:szCs w:val="28"/>
        </w:rPr>
        <w:t xml:space="preserve">Definir las consideraciones generales de evaluación del o de los programas presupuestarios, mediante la determinación de directrices nodales que garanticen un resultado objetivo. </w:t>
      </w:r>
    </w:p>
    <w:p w:rsidR="00A60412" w:rsidRPr="009258FF" w:rsidRDefault="00A60412" w:rsidP="009258FF">
      <w:pPr>
        <w:pStyle w:val="Default"/>
        <w:jc w:val="both"/>
        <w:rPr>
          <w:rFonts w:ascii="Times New Roman" w:hAnsi="Times New Roman" w:cs="Times New Roman"/>
          <w:sz w:val="28"/>
          <w:szCs w:val="28"/>
        </w:rPr>
      </w:pPr>
    </w:p>
    <w:p w:rsidR="009258FF" w:rsidRDefault="009258FF" w:rsidP="009258FF">
      <w:pPr>
        <w:pStyle w:val="Default"/>
        <w:jc w:val="both"/>
        <w:rPr>
          <w:rFonts w:ascii="Times New Roman" w:hAnsi="Times New Roman" w:cs="Times New Roman"/>
          <w:sz w:val="28"/>
          <w:szCs w:val="28"/>
        </w:rPr>
      </w:pPr>
      <w:r w:rsidRPr="009258FF">
        <w:rPr>
          <w:rFonts w:ascii="Times New Roman" w:hAnsi="Times New Roman" w:cs="Times New Roman"/>
          <w:sz w:val="28"/>
          <w:szCs w:val="28"/>
        </w:rPr>
        <w:t xml:space="preserve">Objetivos específicos: </w:t>
      </w:r>
    </w:p>
    <w:p w:rsidR="00A60412" w:rsidRPr="009258FF" w:rsidRDefault="00A60412" w:rsidP="009258FF">
      <w:pPr>
        <w:pStyle w:val="Default"/>
        <w:jc w:val="both"/>
        <w:rPr>
          <w:rFonts w:ascii="Times New Roman" w:hAnsi="Times New Roman" w:cs="Times New Roman"/>
          <w:sz w:val="28"/>
          <w:szCs w:val="28"/>
        </w:rPr>
      </w:pPr>
    </w:p>
    <w:p w:rsidR="009258FF" w:rsidRPr="009258FF" w:rsidRDefault="009258FF" w:rsidP="00A60412">
      <w:pPr>
        <w:pStyle w:val="Default"/>
        <w:spacing w:line="360" w:lineRule="auto"/>
        <w:jc w:val="both"/>
        <w:rPr>
          <w:rFonts w:ascii="Times New Roman" w:hAnsi="Times New Roman" w:cs="Times New Roman"/>
          <w:sz w:val="28"/>
          <w:szCs w:val="28"/>
        </w:rPr>
      </w:pPr>
      <w:r w:rsidRPr="009258FF">
        <w:rPr>
          <w:rFonts w:ascii="Times New Roman" w:hAnsi="Times New Roman" w:cs="Times New Roman"/>
          <w:sz w:val="28"/>
          <w:szCs w:val="28"/>
        </w:rPr>
        <w:t xml:space="preserve">1. Determinar la selección del programa o los programas presupuestarios mediante un análisis de relevancia, aplicado durante el ejercicio. </w:t>
      </w:r>
    </w:p>
    <w:p w:rsidR="009258FF" w:rsidRPr="009258FF" w:rsidRDefault="009258FF" w:rsidP="00A60412">
      <w:pPr>
        <w:pStyle w:val="Default"/>
        <w:spacing w:line="360" w:lineRule="auto"/>
        <w:jc w:val="both"/>
        <w:rPr>
          <w:rFonts w:ascii="Times New Roman" w:hAnsi="Times New Roman" w:cs="Times New Roman"/>
          <w:sz w:val="28"/>
          <w:szCs w:val="28"/>
        </w:rPr>
      </w:pPr>
      <w:r w:rsidRPr="009258FF">
        <w:rPr>
          <w:rFonts w:ascii="Times New Roman" w:hAnsi="Times New Roman" w:cs="Times New Roman"/>
          <w:sz w:val="28"/>
          <w:szCs w:val="28"/>
        </w:rPr>
        <w:t xml:space="preserve">2. Establecer los tipos de evaluación que se aplicaran al programa o programas seleccionados. </w:t>
      </w:r>
    </w:p>
    <w:p w:rsidR="009258FF" w:rsidRPr="009258FF" w:rsidRDefault="009258FF" w:rsidP="00A60412">
      <w:pPr>
        <w:pStyle w:val="Default"/>
        <w:spacing w:line="360" w:lineRule="auto"/>
        <w:jc w:val="both"/>
        <w:rPr>
          <w:rFonts w:ascii="Times New Roman" w:hAnsi="Times New Roman" w:cs="Times New Roman"/>
          <w:sz w:val="28"/>
          <w:szCs w:val="28"/>
        </w:rPr>
      </w:pPr>
      <w:r w:rsidRPr="009258FF">
        <w:rPr>
          <w:rFonts w:ascii="Times New Roman" w:hAnsi="Times New Roman" w:cs="Times New Roman"/>
          <w:sz w:val="28"/>
          <w:szCs w:val="28"/>
        </w:rPr>
        <w:t xml:space="preserve">3. Establecer el calendario de ejecución de las evaluaciones durante el ejercicio fiscal 2018. </w:t>
      </w:r>
    </w:p>
    <w:p w:rsidR="009258FF" w:rsidRPr="009258FF" w:rsidRDefault="009258FF" w:rsidP="00A60412">
      <w:pPr>
        <w:pStyle w:val="Default"/>
        <w:spacing w:line="360" w:lineRule="auto"/>
        <w:jc w:val="both"/>
        <w:rPr>
          <w:rFonts w:ascii="Times New Roman" w:hAnsi="Times New Roman" w:cs="Times New Roman"/>
          <w:sz w:val="28"/>
          <w:szCs w:val="28"/>
        </w:rPr>
      </w:pPr>
      <w:r w:rsidRPr="009258FF">
        <w:rPr>
          <w:rFonts w:ascii="Times New Roman" w:hAnsi="Times New Roman" w:cs="Times New Roman"/>
          <w:sz w:val="28"/>
          <w:szCs w:val="28"/>
        </w:rPr>
        <w:t xml:space="preserve">4. Determinar genéricamente la coordinación interinstitucional que se llevara a cabo para los trabajos de la evaluación. </w:t>
      </w:r>
    </w:p>
    <w:p w:rsidR="009258FF" w:rsidRPr="009258FF" w:rsidRDefault="009258FF" w:rsidP="00A60412">
      <w:pPr>
        <w:spacing w:line="360" w:lineRule="auto"/>
        <w:jc w:val="both"/>
        <w:rPr>
          <w:sz w:val="28"/>
          <w:szCs w:val="28"/>
        </w:rPr>
      </w:pPr>
      <w:r w:rsidRPr="009258FF">
        <w:rPr>
          <w:sz w:val="28"/>
          <w:szCs w:val="28"/>
        </w:rPr>
        <w:t>5. Vincular el calendario de ejecución de las evaluaciones con el calendario de actividades de la</w:t>
      </w:r>
      <w:r w:rsidR="00ED40C7">
        <w:rPr>
          <w:sz w:val="28"/>
          <w:szCs w:val="28"/>
        </w:rPr>
        <w:t xml:space="preserve"> programación y presupuesto.</w:t>
      </w:r>
    </w:p>
    <w:p w:rsidR="000E668F" w:rsidRPr="009258FF" w:rsidRDefault="000E668F" w:rsidP="009258FF">
      <w:pPr>
        <w:jc w:val="both"/>
        <w:rPr>
          <w:sz w:val="28"/>
          <w:szCs w:val="28"/>
        </w:rPr>
      </w:pPr>
    </w:p>
    <w:p w:rsidR="00A60412" w:rsidRDefault="00A60412" w:rsidP="002D4DF8">
      <w:pPr>
        <w:rPr>
          <w:b/>
          <w:sz w:val="28"/>
          <w:szCs w:val="28"/>
        </w:rPr>
      </w:pPr>
    </w:p>
    <w:p w:rsidR="00A60412" w:rsidRDefault="00A60412" w:rsidP="002D4DF8">
      <w:pPr>
        <w:rPr>
          <w:b/>
          <w:sz w:val="28"/>
          <w:szCs w:val="28"/>
        </w:rPr>
      </w:pPr>
    </w:p>
    <w:p w:rsidR="00A60412" w:rsidRDefault="00A60412" w:rsidP="002D4DF8">
      <w:pPr>
        <w:rPr>
          <w:b/>
          <w:sz w:val="28"/>
          <w:szCs w:val="28"/>
        </w:rPr>
      </w:pPr>
    </w:p>
    <w:p w:rsidR="00A60412" w:rsidRDefault="00A60412" w:rsidP="002D4DF8">
      <w:pPr>
        <w:rPr>
          <w:b/>
          <w:sz w:val="28"/>
          <w:szCs w:val="28"/>
        </w:rPr>
      </w:pPr>
    </w:p>
    <w:p w:rsidR="00A60412" w:rsidRDefault="00A60412" w:rsidP="002D4DF8">
      <w:pPr>
        <w:rPr>
          <w:b/>
          <w:sz w:val="28"/>
          <w:szCs w:val="28"/>
        </w:rPr>
      </w:pPr>
    </w:p>
    <w:p w:rsidR="00A60412" w:rsidRDefault="00A60412" w:rsidP="002D4DF8">
      <w:pPr>
        <w:rPr>
          <w:b/>
          <w:sz w:val="28"/>
          <w:szCs w:val="28"/>
        </w:rPr>
      </w:pPr>
    </w:p>
    <w:p w:rsidR="00A60412" w:rsidRDefault="00A60412" w:rsidP="002D4DF8">
      <w:pPr>
        <w:rPr>
          <w:b/>
          <w:sz w:val="28"/>
          <w:szCs w:val="28"/>
        </w:rPr>
      </w:pPr>
    </w:p>
    <w:p w:rsidR="00A60412" w:rsidRDefault="00A60412" w:rsidP="002D4DF8">
      <w:pPr>
        <w:rPr>
          <w:b/>
          <w:sz w:val="28"/>
          <w:szCs w:val="28"/>
        </w:rPr>
      </w:pPr>
    </w:p>
    <w:p w:rsidR="00A60412" w:rsidRDefault="00A60412" w:rsidP="002D4DF8">
      <w:pPr>
        <w:rPr>
          <w:b/>
          <w:sz w:val="28"/>
          <w:szCs w:val="28"/>
        </w:rPr>
      </w:pPr>
    </w:p>
    <w:p w:rsidR="00A60412" w:rsidRDefault="00A60412" w:rsidP="002D4DF8">
      <w:pPr>
        <w:rPr>
          <w:b/>
          <w:sz w:val="28"/>
          <w:szCs w:val="28"/>
        </w:rPr>
      </w:pPr>
    </w:p>
    <w:p w:rsidR="000648C8" w:rsidRDefault="000648C8" w:rsidP="002D4DF8">
      <w:pPr>
        <w:rPr>
          <w:b/>
          <w:sz w:val="28"/>
          <w:szCs w:val="28"/>
        </w:rPr>
      </w:pPr>
    </w:p>
    <w:p w:rsidR="002D4DF8" w:rsidRPr="000E668F" w:rsidRDefault="002D4DF8" w:rsidP="002D4DF8">
      <w:pPr>
        <w:rPr>
          <w:sz w:val="28"/>
          <w:szCs w:val="28"/>
        </w:rPr>
      </w:pPr>
      <w:r w:rsidRPr="000E668F">
        <w:rPr>
          <w:b/>
          <w:sz w:val="28"/>
          <w:szCs w:val="28"/>
        </w:rPr>
        <w:lastRenderedPageBreak/>
        <w:t xml:space="preserve">Para los efectos del presente documento, se entenderá por: </w:t>
      </w:r>
    </w:p>
    <w:p w:rsidR="002D4DF8" w:rsidRPr="000E668F" w:rsidRDefault="002D4DF8" w:rsidP="002D4DF8">
      <w:pPr>
        <w:rPr>
          <w:sz w:val="28"/>
          <w:szCs w:val="28"/>
        </w:rPr>
      </w:pPr>
    </w:p>
    <w:p w:rsidR="002D4DF8" w:rsidRPr="000E668F" w:rsidRDefault="002D4DF8" w:rsidP="002D4DF8">
      <w:pPr>
        <w:rPr>
          <w:sz w:val="28"/>
          <w:szCs w:val="28"/>
        </w:rPr>
      </w:pPr>
    </w:p>
    <w:p w:rsidR="002D4DF8" w:rsidRPr="000E668F" w:rsidRDefault="002D4DF8" w:rsidP="002D4DF8">
      <w:pPr>
        <w:rPr>
          <w:sz w:val="28"/>
          <w:szCs w:val="28"/>
        </w:rPr>
      </w:pPr>
      <w:r w:rsidRPr="000E668F">
        <w:rPr>
          <w:sz w:val="28"/>
          <w:szCs w:val="28"/>
        </w:rPr>
        <w:t xml:space="preserve">UAD: A las Unidades Administrativas; </w:t>
      </w:r>
      <w:r w:rsidR="000E668F">
        <w:rPr>
          <w:sz w:val="28"/>
          <w:szCs w:val="28"/>
        </w:rPr>
        <w:t>(Direcciones de área)</w:t>
      </w:r>
    </w:p>
    <w:p w:rsidR="002D4DF8" w:rsidRPr="000E668F" w:rsidRDefault="002D4DF8" w:rsidP="002D4DF8">
      <w:pPr>
        <w:rPr>
          <w:sz w:val="28"/>
          <w:szCs w:val="28"/>
        </w:rPr>
      </w:pPr>
    </w:p>
    <w:p w:rsidR="000560CC" w:rsidRDefault="000560CC" w:rsidP="002D4DF8">
      <w:pPr>
        <w:rPr>
          <w:sz w:val="28"/>
          <w:szCs w:val="28"/>
        </w:rPr>
      </w:pPr>
      <w:r>
        <w:rPr>
          <w:sz w:val="28"/>
          <w:szCs w:val="28"/>
        </w:rPr>
        <w:t xml:space="preserve">CM: Contraloría Municipal </w:t>
      </w:r>
    </w:p>
    <w:p w:rsidR="000560CC" w:rsidRDefault="000560CC" w:rsidP="002D4DF8">
      <w:pPr>
        <w:rPr>
          <w:sz w:val="28"/>
          <w:szCs w:val="28"/>
        </w:rPr>
      </w:pPr>
    </w:p>
    <w:p w:rsidR="002D4DF8" w:rsidRPr="000E668F" w:rsidRDefault="002D4DF8" w:rsidP="002D4DF8">
      <w:pPr>
        <w:rPr>
          <w:sz w:val="28"/>
          <w:szCs w:val="28"/>
        </w:rPr>
      </w:pPr>
      <w:r w:rsidRPr="000E668F">
        <w:rPr>
          <w:sz w:val="28"/>
          <w:szCs w:val="28"/>
        </w:rPr>
        <w:t xml:space="preserve">PMD: Plan Municipal de Desarrollo; </w:t>
      </w:r>
    </w:p>
    <w:p w:rsidR="002D4DF8" w:rsidRPr="000E668F" w:rsidRDefault="002D4DF8" w:rsidP="002D4DF8">
      <w:pPr>
        <w:rPr>
          <w:sz w:val="28"/>
          <w:szCs w:val="28"/>
        </w:rPr>
      </w:pPr>
    </w:p>
    <w:p w:rsidR="002D4DF8" w:rsidRPr="000E668F" w:rsidRDefault="002D4DF8" w:rsidP="002D4DF8">
      <w:pPr>
        <w:rPr>
          <w:sz w:val="28"/>
          <w:szCs w:val="28"/>
        </w:rPr>
      </w:pPr>
      <w:r w:rsidRPr="000E668F">
        <w:rPr>
          <w:sz w:val="28"/>
          <w:szCs w:val="28"/>
        </w:rPr>
        <w:t xml:space="preserve">PAE: Al Presente Programa Anual de Evaluación; </w:t>
      </w:r>
    </w:p>
    <w:p w:rsidR="002D4DF8" w:rsidRPr="000E668F" w:rsidRDefault="002D4DF8" w:rsidP="002D4DF8">
      <w:pPr>
        <w:rPr>
          <w:sz w:val="28"/>
          <w:szCs w:val="28"/>
        </w:rPr>
      </w:pPr>
    </w:p>
    <w:p w:rsidR="002D4DF8" w:rsidRDefault="002D4DF8" w:rsidP="002D4DF8">
      <w:pPr>
        <w:rPr>
          <w:sz w:val="28"/>
          <w:szCs w:val="28"/>
        </w:rPr>
      </w:pPr>
      <w:r w:rsidRPr="000E668F">
        <w:rPr>
          <w:sz w:val="28"/>
          <w:szCs w:val="28"/>
        </w:rPr>
        <w:t xml:space="preserve">SMED: Sistema Municipal de Evaluación del Desempeño </w:t>
      </w:r>
    </w:p>
    <w:p w:rsidR="000560CC" w:rsidRPr="000E668F" w:rsidRDefault="000560CC" w:rsidP="002D4DF8">
      <w:pPr>
        <w:rPr>
          <w:sz w:val="28"/>
          <w:szCs w:val="28"/>
        </w:rPr>
      </w:pPr>
    </w:p>
    <w:p w:rsidR="002D4DF8" w:rsidRPr="000E668F" w:rsidRDefault="002D4DF8" w:rsidP="002D4DF8">
      <w:pPr>
        <w:rPr>
          <w:sz w:val="28"/>
          <w:szCs w:val="28"/>
        </w:rPr>
      </w:pPr>
    </w:p>
    <w:p w:rsidR="002D4DF8" w:rsidRPr="000E668F" w:rsidRDefault="002D4DF8" w:rsidP="000E668F">
      <w:pPr>
        <w:jc w:val="both"/>
        <w:rPr>
          <w:sz w:val="28"/>
          <w:szCs w:val="28"/>
        </w:rPr>
      </w:pPr>
      <w:r w:rsidRPr="000E668F">
        <w:rPr>
          <w:sz w:val="28"/>
          <w:szCs w:val="28"/>
        </w:rPr>
        <w:t>MML: Metodología del Marco Lógico; herramienta para la elaboración de</w:t>
      </w:r>
      <w:r w:rsidR="000E668F">
        <w:rPr>
          <w:sz w:val="28"/>
          <w:szCs w:val="28"/>
        </w:rPr>
        <w:t xml:space="preserve"> </w:t>
      </w:r>
      <w:r w:rsidRPr="000E668F">
        <w:rPr>
          <w:sz w:val="28"/>
          <w:szCs w:val="28"/>
        </w:rPr>
        <w:t xml:space="preserve">la Matriz de Indicadores para Resultados, que se basa en la estructuración y solución de problemas para presentar de forma sistemática y lógica los objetivos de un programa y de sus relaciones de causalidad, a través de la elaboración del árbol del problema y de objetivos, del que se obtienen las actividades, los componentes, el propósito y el fin, así como los indicadores asociados a cada u no de sus niveles, sus respectivas metas, medios de verificación y su puestos. </w:t>
      </w:r>
    </w:p>
    <w:p w:rsidR="002D4DF8" w:rsidRPr="000E668F" w:rsidRDefault="002D4DF8" w:rsidP="002D4DF8">
      <w:pPr>
        <w:rPr>
          <w:sz w:val="28"/>
          <w:szCs w:val="28"/>
        </w:rPr>
      </w:pPr>
    </w:p>
    <w:p w:rsidR="002D4DF8" w:rsidRPr="000E668F" w:rsidRDefault="002D4DF8" w:rsidP="009258FF">
      <w:pPr>
        <w:jc w:val="both"/>
        <w:rPr>
          <w:sz w:val="28"/>
          <w:szCs w:val="28"/>
        </w:rPr>
      </w:pPr>
      <w:r w:rsidRPr="000E668F">
        <w:rPr>
          <w:b/>
          <w:sz w:val="28"/>
          <w:szCs w:val="28"/>
        </w:rPr>
        <w:t>Evaluación:</w:t>
      </w:r>
      <w:r w:rsidRPr="000E668F">
        <w:rPr>
          <w:sz w:val="28"/>
          <w:szCs w:val="28"/>
        </w:rPr>
        <w:t xml:space="preserve"> Al proceso que tiene como finalidad determinar el grado de eficacia, eficiencia, calidad, resultados e impacto con que han sido empleados los recursos destinados a alcanzar los objetivos previstos, posibilitando la determinación de las desviaciones y la adopción de medidas correctivas que garanticen el cumplimiento adecuado de las metas que se establecieron. </w:t>
      </w:r>
    </w:p>
    <w:p w:rsidR="002D4DF8" w:rsidRPr="000E668F" w:rsidRDefault="002D4DF8" w:rsidP="002D4DF8">
      <w:pPr>
        <w:rPr>
          <w:sz w:val="28"/>
          <w:szCs w:val="28"/>
        </w:rPr>
      </w:pPr>
    </w:p>
    <w:p w:rsidR="002D4DF8" w:rsidRDefault="002D4DF8" w:rsidP="009258FF">
      <w:pPr>
        <w:rPr>
          <w:sz w:val="28"/>
          <w:szCs w:val="28"/>
        </w:rPr>
      </w:pPr>
      <w:r w:rsidRPr="000E668F">
        <w:rPr>
          <w:sz w:val="28"/>
          <w:szCs w:val="28"/>
        </w:rPr>
        <w:t>Programa presupuestario (</w:t>
      </w:r>
      <w:proofErr w:type="spellStart"/>
      <w:r w:rsidRPr="000E668F">
        <w:rPr>
          <w:sz w:val="28"/>
          <w:szCs w:val="28"/>
        </w:rPr>
        <w:t>Pp</w:t>
      </w:r>
      <w:proofErr w:type="spellEnd"/>
      <w:r w:rsidRPr="000E668F">
        <w:rPr>
          <w:sz w:val="28"/>
          <w:szCs w:val="28"/>
        </w:rPr>
        <w:t xml:space="preserve">): Conjunto de acciones sistematizadas dirigidas a resolver un problema vinculado a la población que operan los sujetos evaluados, identificando los bienes y servicios mediante los cuales logra su objetivo, así como a sus beneficiarios; Sujetos evaluados: A las dependencias administrativas que ejecuten Programas presupuestarios. </w:t>
      </w:r>
    </w:p>
    <w:p w:rsidR="009258FF" w:rsidRDefault="009258FF" w:rsidP="009258FF">
      <w:pPr>
        <w:rPr>
          <w:sz w:val="28"/>
          <w:szCs w:val="28"/>
        </w:rPr>
      </w:pPr>
    </w:p>
    <w:p w:rsidR="00325A1A" w:rsidRDefault="00325A1A" w:rsidP="002D4DF8">
      <w:pPr>
        <w:contextualSpacing/>
        <w:jc w:val="both"/>
        <w:rPr>
          <w:rFonts w:ascii="Arial Narrow" w:hAnsi="Arial Narrow"/>
        </w:rPr>
      </w:pPr>
    </w:p>
    <w:p w:rsidR="009258FF" w:rsidRDefault="009258FF" w:rsidP="002D4DF8">
      <w:pPr>
        <w:contextualSpacing/>
        <w:jc w:val="both"/>
        <w:rPr>
          <w:rFonts w:ascii="Arial Narrow" w:hAnsi="Arial Narrow"/>
        </w:rPr>
      </w:pPr>
    </w:p>
    <w:tbl>
      <w:tblPr>
        <w:tblpPr w:leftFromText="141" w:rightFromText="141" w:vertAnchor="text" w:horzAnchor="margin" w:tblpXSpec="center" w:tblpY="497"/>
        <w:tblW w:w="9477" w:type="dxa"/>
        <w:tblLayout w:type="fixed"/>
        <w:tblCellMar>
          <w:left w:w="70" w:type="dxa"/>
          <w:right w:w="70" w:type="dxa"/>
        </w:tblCellMar>
        <w:tblLook w:val="04A0" w:firstRow="1" w:lastRow="0" w:firstColumn="1" w:lastColumn="0" w:noHBand="0" w:noVBand="1"/>
      </w:tblPr>
      <w:tblGrid>
        <w:gridCol w:w="443"/>
        <w:gridCol w:w="1392"/>
        <w:gridCol w:w="1286"/>
        <w:gridCol w:w="1560"/>
        <w:gridCol w:w="1143"/>
        <w:gridCol w:w="970"/>
        <w:gridCol w:w="662"/>
        <w:gridCol w:w="1501"/>
        <w:gridCol w:w="520"/>
      </w:tblGrid>
      <w:tr w:rsidR="00A60412" w:rsidTr="007B3C7A">
        <w:trPr>
          <w:trHeight w:val="1215"/>
        </w:trPr>
        <w:tc>
          <w:tcPr>
            <w:tcW w:w="44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60412" w:rsidRDefault="00A60412" w:rsidP="00A60412">
            <w:pPr>
              <w:jc w:val="center"/>
              <w:rPr>
                <w:rFonts w:ascii="Calibri" w:hAnsi="Calibri"/>
                <w:b/>
                <w:bCs/>
                <w:color w:val="000000"/>
                <w:sz w:val="22"/>
                <w:szCs w:val="22"/>
              </w:rPr>
            </w:pPr>
            <w:r>
              <w:rPr>
                <w:rFonts w:ascii="Calibri" w:hAnsi="Calibri"/>
                <w:b/>
                <w:bCs/>
                <w:color w:val="000000"/>
                <w:sz w:val="22"/>
                <w:szCs w:val="22"/>
              </w:rPr>
              <w:t>No</w:t>
            </w:r>
          </w:p>
        </w:tc>
        <w:tc>
          <w:tcPr>
            <w:tcW w:w="1392" w:type="dxa"/>
            <w:tcBorders>
              <w:top w:val="single" w:sz="8" w:space="0" w:color="auto"/>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b/>
                <w:bCs/>
                <w:color w:val="000000"/>
                <w:sz w:val="22"/>
                <w:szCs w:val="22"/>
              </w:rPr>
            </w:pPr>
            <w:r>
              <w:rPr>
                <w:rFonts w:ascii="Calibri" w:hAnsi="Calibri"/>
                <w:b/>
                <w:bCs/>
                <w:color w:val="000000"/>
                <w:sz w:val="22"/>
                <w:szCs w:val="22"/>
              </w:rPr>
              <w:t>UNIDAD ADMINISTRATIVA RESPONSABLE</w:t>
            </w:r>
          </w:p>
        </w:tc>
        <w:tc>
          <w:tcPr>
            <w:tcW w:w="1286" w:type="dxa"/>
            <w:tcBorders>
              <w:top w:val="single" w:sz="8" w:space="0" w:color="auto"/>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b/>
                <w:bCs/>
                <w:color w:val="000000"/>
                <w:sz w:val="22"/>
                <w:szCs w:val="22"/>
              </w:rPr>
            </w:pPr>
            <w:r>
              <w:rPr>
                <w:rFonts w:ascii="Calibri" w:hAnsi="Calibri"/>
                <w:b/>
                <w:bCs/>
                <w:color w:val="000000"/>
                <w:sz w:val="22"/>
                <w:szCs w:val="22"/>
              </w:rPr>
              <w:t>PROGRAMA O FONDO  EVALUAR</w:t>
            </w:r>
          </w:p>
        </w:tc>
        <w:tc>
          <w:tcPr>
            <w:tcW w:w="1560" w:type="dxa"/>
            <w:tcBorders>
              <w:top w:val="single" w:sz="8" w:space="0" w:color="auto"/>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b/>
                <w:bCs/>
                <w:color w:val="000000"/>
                <w:sz w:val="22"/>
                <w:szCs w:val="22"/>
              </w:rPr>
            </w:pPr>
            <w:r>
              <w:rPr>
                <w:rFonts w:ascii="Calibri" w:hAnsi="Calibri"/>
                <w:b/>
                <w:bCs/>
                <w:color w:val="000000"/>
                <w:sz w:val="22"/>
                <w:szCs w:val="22"/>
              </w:rPr>
              <w:t>NOMBRE ESPECIFICO DEL FONDO O PROGRAMA</w:t>
            </w:r>
          </w:p>
        </w:tc>
        <w:tc>
          <w:tcPr>
            <w:tcW w:w="1143" w:type="dxa"/>
            <w:tcBorders>
              <w:top w:val="single" w:sz="8" w:space="0" w:color="auto"/>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b/>
                <w:bCs/>
                <w:color w:val="000000"/>
                <w:sz w:val="22"/>
                <w:szCs w:val="22"/>
              </w:rPr>
            </w:pPr>
            <w:r>
              <w:rPr>
                <w:rFonts w:ascii="Calibri" w:hAnsi="Calibri"/>
                <w:b/>
                <w:bCs/>
                <w:color w:val="000000"/>
                <w:sz w:val="22"/>
                <w:szCs w:val="22"/>
              </w:rPr>
              <w:t>TIPO DE EVALUACIÓN</w:t>
            </w:r>
          </w:p>
        </w:tc>
        <w:tc>
          <w:tcPr>
            <w:tcW w:w="970" w:type="dxa"/>
            <w:tcBorders>
              <w:top w:val="single" w:sz="8" w:space="0" w:color="auto"/>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b/>
                <w:bCs/>
                <w:color w:val="000000"/>
                <w:sz w:val="22"/>
                <w:szCs w:val="22"/>
              </w:rPr>
            </w:pPr>
            <w:r>
              <w:rPr>
                <w:rFonts w:ascii="Calibri" w:hAnsi="Calibri"/>
                <w:b/>
                <w:bCs/>
                <w:color w:val="000000"/>
                <w:sz w:val="22"/>
                <w:szCs w:val="22"/>
              </w:rPr>
              <w:t>INDICADORES A EVALUAR</w:t>
            </w:r>
          </w:p>
        </w:tc>
        <w:tc>
          <w:tcPr>
            <w:tcW w:w="662" w:type="dxa"/>
            <w:tcBorders>
              <w:top w:val="single" w:sz="8" w:space="0" w:color="auto"/>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b/>
                <w:bCs/>
                <w:color w:val="000000"/>
                <w:sz w:val="22"/>
                <w:szCs w:val="22"/>
              </w:rPr>
            </w:pPr>
            <w:r>
              <w:rPr>
                <w:rFonts w:ascii="Calibri" w:hAnsi="Calibri"/>
                <w:b/>
                <w:bCs/>
                <w:color w:val="000000"/>
                <w:sz w:val="22"/>
                <w:szCs w:val="22"/>
              </w:rPr>
              <w:t>PERIODO A EVALUAR</w:t>
            </w:r>
          </w:p>
        </w:tc>
        <w:tc>
          <w:tcPr>
            <w:tcW w:w="1501" w:type="dxa"/>
            <w:tcBorders>
              <w:top w:val="single" w:sz="8" w:space="0" w:color="auto"/>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b/>
                <w:bCs/>
                <w:color w:val="000000"/>
                <w:sz w:val="22"/>
                <w:szCs w:val="22"/>
              </w:rPr>
            </w:pPr>
            <w:r>
              <w:rPr>
                <w:rFonts w:ascii="Calibri" w:hAnsi="Calibri"/>
                <w:b/>
                <w:bCs/>
                <w:color w:val="000000"/>
                <w:sz w:val="22"/>
                <w:szCs w:val="22"/>
              </w:rPr>
              <w:t>PUBLICACIÓN DEL INFORME DE EVALUACIÓN</w:t>
            </w:r>
          </w:p>
        </w:tc>
        <w:tc>
          <w:tcPr>
            <w:tcW w:w="520" w:type="dxa"/>
            <w:tcBorders>
              <w:top w:val="single" w:sz="8" w:space="0" w:color="auto"/>
              <w:left w:val="nil"/>
              <w:bottom w:val="single" w:sz="8" w:space="0" w:color="auto"/>
              <w:right w:val="single" w:sz="8" w:space="0" w:color="auto"/>
            </w:tcBorders>
            <w:shd w:val="clear" w:color="auto" w:fill="auto"/>
            <w:noWrap/>
            <w:hideMark/>
          </w:tcPr>
          <w:p w:rsidR="00A60412" w:rsidRDefault="00A60412" w:rsidP="00A60412">
            <w:pPr>
              <w:jc w:val="both"/>
              <w:rPr>
                <w:rFonts w:ascii="Calibri" w:hAnsi="Calibri"/>
                <w:b/>
                <w:bCs/>
                <w:color w:val="000000"/>
                <w:sz w:val="22"/>
                <w:szCs w:val="22"/>
              </w:rPr>
            </w:pPr>
            <w:r>
              <w:rPr>
                <w:rFonts w:ascii="Calibri" w:hAnsi="Calibri"/>
                <w:b/>
                <w:bCs/>
                <w:color w:val="000000"/>
                <w:sz w:val="22"/>
                <w:szCs w:val="22"/>
              </w:rPr>
              <w:t>EVALUADOR</w:t>
            </w:r>
          </w:p>
        </w:tc>
      </w:tr>
      <w:tr w:rsidR="00A60412" w:rsidTr="007B3C7A">
        <w:trPr>
          <w:trHeight w:val="600"/>
        </w:trPr>
        <w:tc>
          <w:tcPr>
            <w:tcW w:w="443" w:type="dxa"/>
            <w:tcBorders>
              <w:top w:val="nil"/>
              <w:left w:val="single" w:sz="8" w:space="0" w:color="auto"/>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1</w:t>
            </w:r>
          </w:p>
        </w:tc>
        <w:tc>
          <w:tcPr>
            <w:tcW w:w="1392" w:type="dxa"/>
            <w:tcBorders>
              <w:top w:val="nil"/>
              <w:left w:val="nil"/>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CM</w:t>
            </w:r>
          </w:p>
        </w:tc>
        <w:tc>
          <w:tcPr>
            <w:tcW w:w="1286" w:type="dxa"/>
            <w:tcBorders>
              <w:top w:val="nil"/>
              <w:left w:val="nil"/>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REPO</w:t>
            </w:r>
          </w:p>
        </w:tc>
        <w:tc>
          <w:tcPr>
            <w:tcW w:w="1560" w:type="dxa"/>
            <w:tcBorders>
              <w:top w:val="nil"/>
              <w:left w:val="nil"/>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Con desarrollo los Hechos Hablan</w:t>
            </w:r>
          </w:p>
        </w:tc>
        <w:tc>
          <w:tcPr>
            <w:tcW w:w="1143" w:type="dxa"/>
            <w:tcBorders>
              <w:top w:val="nil"/>
              <w:left w:val="nil"/>
              <w:bottom w:val="single" w:sz="4" w:space="0" w:color="auto"/>
              <w:right w:val="single" w:sz="4" w:space="0" w:color="auto"/>
            </w:tcBorders>
            <w:shd w:val="clear" w:color="auto" w:fill="auto"/>
            <w:noWrap/>
            <w:vAlign w:val="center"/>
            <w:hideMark/>
          </w:tcPr>
          <w:p w:rsidR="00A60412" w:rsidRDefault="00A60412" w:rsidP="00A60412">
            <w:pPr>
              <w:jc w:val="center"/>
              <w:rPr>
                <w:rFonts w:ascii="Calibri" w:hAnsi="Calibri"/>
                <w:color w:val="000000"/>
                <w:sz w:val="22"/>
                <w:szCs w:val="22"/>
              </w:rPr>
            </w:pPr>
            <w:r>
              <w:rPr>
                <w:rFonts w:ascii="Calibri" w:hAnsi="Calibri"/>
                <w:color w:val="000000"/>
                <w:sz w:val="22"/>
                <w:szCs w:val="22"/>
              </w:rPr>
              <w:t>Resultados</w:t>
            </w:r>
          </w:p>
        </w:tc>
        <w:tc>
          <w:tcPr>
            <w:tcW w:w="970" w:type="dxa"/>
            <w:tcBorders>
              <w:top w:val="nil"/>
              <w:left w:val="nil"/>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Ejecución de obra</w:t>
            </w:r>
          </w:p>
        </w:tc>
        <w:tc>
          <w:tcPr>
            <w:tcW w:w="662" w:type="dxa"/>
            <w:tcBorders>
              <w:top w:val="nil"/>
              <w:left w:val="nil"/>
              <w:bottom w:val="single" w:sz="4" w:space="0" w:color="auto"/>
              <w:right w:val="single" w:sz="4" w:space="0" w:color="auto"/>
            </w:tcBorders>
            <w:shd w:val="clear" w:color="auto" w:fill="auto"/>
            <w:noWrap/>
            <w:hideMark/>
          </w:tcPr>
          <w:p w:rsidR="00A60412" w:rsidRDefault="007B3C7A" w:rsidP="00A60412">
            <w:pPr>
              <w:jc w:val="both"/>
              <w:rPr>
                <w:rFonts w:ascii="Calibri" w:hAnsi="Calibri"/>
                <w:color w:val="000000"/>
                <w:sz w:val="22"/>
                <w:szCs w:val="22"/>
              </w:rPr>
            </w:pPr>
            <w:r>
              <w:rPr>
                <w:rFonts w:ascii="Calibri" w:hAnsi="Calibri"/>
                <w:color w:val="000000"/>
                <w:sz w:val="22"/>
                <w:szCs w:val="22"/>
              </w:rPr>
              <w:t xml:space="preserve">Enero </w:t>
            </w:r>
            <w:r w:rsidR="005E2F83">
              <w:rPr>
                <w:rFonts w:ascii="Calibri" w:hAnsi="Calibri"/>
                <w:color w:val="000000"/>
                <w:sz w:val="22"/>
                <w:szCs w:val="22"/>
              </w:rPr>
              <w:t>Junio 2019</w:t>
            </w:r>
          </w:p>
        </w:tc>
        <w:tc>
          <w:tcPr>
            <w:tcW w:w="1501" w:type="dxa"/>
            <w:tcBorders>
              <w:top w:val="nil"/>
              <w:left w:val="nil"/>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dic-1</w:t>
            </w:r>
            <w:r w:rsidR="007B3C7A">
              <w:rPr>
                <w:rFonts w:ascii="Calibri" w:hAnsi="Calibri"/>
                <w:color w:val="000000"/>
                <w:sz w:val="22"/>
                <w:szCs w:val="22"/>
              </w:rPr>
              <w:t>9</w:t>
            </w:r>
          </w:p>
        </w:tc>
        <w:tc>
          <w:tcPr>
            <w:tcW w:w="520" w:type="dxa"/>
            <w:tcBorders>
              <w:top w:val="nil"/>
              <w:left w:val="nil"/>
              <w:bottom w:val="single" w:sz="4" w:space="0" w:color="auto"/>
              <w:right w:val="single" w:sz="8"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Interno</w:t>
            </w:r>
          </w:p>
        </w:tc>
      </w:tr>
      <w:tr w:rsidR="00A60412" w:rsidTr="007B3C7A">
        <w:trPr>
          <w:trHeight w:val="1500"/>
        </w:trPr>
        <w:tc>
          <w:tcPr>
            <w:tcW w:w="443" w:type="dxa"/>
            <w:tcBorders>
              <w:top w:val="nil"/>
              <w:left w:val="single" w:sz="8" w:space="0" w:color="auto"/>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2</w:t>
            </w:r>
          </w:p>
        </w:tc>
        <w:tc>
          <w:tcPr>
            <w:tcW w:w="1392" w:type="dxa"/>
            <w:tcBorders>
              <w:top w:val="nil"/>
              <w:left w:val="nil"/>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CM</w:t>
            </w:r>
          </w:p>
        </w:tc>
        <w:tc>
          <w:tcPr>
            <w:tcW w:w="1286" w:type="dxa"/>
            <w:tcBorders>
              <w:top w:val="nil"/>
              <w:left w:val="nil"/>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Promoción del Pago de Impuesto Predial</w:t>
            </w:r>
          </w:p>
        </w:tc>
        <w:tc>
          <w:tcPr>
            <w:tcW w:w="1560" w:type="dxa"/>
            <w:tcBorders>
              <w:top w:val="nil"/>
              <w:left w:val="nil"/>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Aquí está instalado el módulo de cobro (Impuesto Predial)</w:t>
            </w:r>
          </w:p>
        </w:tc>
        <w:tc>
          <w:tcPr>
            <w:tcW w:w="1143" w:type="dxa"/>
            <w:tcBorders>
              <w:top w:val="nil"/>
              <w:left w:val="nil"/>
              <w:bottom w:val="single" w:sz="4" w:space="0" w:color="auto"/>
              <w:right w:val="single" w:sz="4" w:space="0" w:color="auto"/>
            </w:tcBorders>
            <w:shd w:val="clear" w:color="auto" w:fill="auto"/>
            <w:noWrap/>
            <w:vAlign w:val="center"/>
            <w:hideMark/>
          </w:tcPr>
          <w:p w:rsidR="00A60412" w:rsidRDefault="00A60412" w:rsidP="00A60412">
            <w:pPr>
              <w:jc w:val="center"/>
              <w:rPr>
                <w:rFonts w:ascii="Calibri" w:hAnsi="Calibri"/>
                <w:color w:val="000000"/>
                <w:sz w:val="22"/>
                <w:szCs w:val="22"/>
              </w:rPr>
            </w:pPr>
            <w:r>
              <w:rPr>
                <w:rFonts w:ascii="Calibri" w:hAnsi="Calibri"/>
                <w:color w:val="000000"/>
                <w:sz w:val="22"/>
                <w:szCs w:val="22"/>
              </w:rPr>
              <w:t>Resultados</w:t>
            </w:r>
          </w:p>
        </w:tc>
        <w:tc>
          <w:tcPr>
            <w:tcW w:w="970" w:type="dxa"/>
            <w:tcBorders>
              <w:top w:val="nil"/>
              <w:left w:val="nil"/>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Eficiencia en Programa</w:t>
            </w:r>
          </w:p>
        </w:tc>
        <w:tc>
          <w:tcPr>
            <w:tcW w:w="662" w:type="dxa"/>
            <w:tcBorders>
              <w:top w:val="nil"/>
              <w:left w:val="nil"/>
              <w:bottom w:val="single" w:sz="4" w:space="0" w:color="auto"/>
              <w:right w:val="single" w:sz="4" w:space="0" w:color="auto"/>
            </w:tcBorders>
            <w:shd w:val="clear" w:color="auto" w:fill="auto"/>
            <w:noWrap/>
            <w:hideMark/>
          </w:tcPr>
          <w:p w:rsidR="00A60412" w:rsidRDefault="005242C4" w:rsidP="00A60412">
            <w:pPr>
              <w:jc w:val="both"/>
              <w:rPr>
                <w:rFonts w:ascii="Calibri" w:hAnsi="Calibri"/>
                <w:color w:val="000000"/>
                <w:sz w:val="22"/>
                <w:szCs w:val="22"/>
              </w:rPr>
            </w:pPr>
            <w:r>
              <w:rPr>
                <w:rFonts w:ascii="Calibri" w:hAnsi="Calibri"/>
                <w:color w:val="000000"/>
                <w:sz w:val="22"/>
                <w:szCs w:val="22"/>
              </w:rPr>
              <w:t xml:space="preserve">Enero </w:t>
            </w:r>
            <w:r w:rsidR="005E2F83">
              <w:rPr>
                <w:rFonts w:ascii="Calibri" w:hAnsi="Calibri"/>
                <w:color w:val="000000"/>
                <w:sz w:val="22"/>
                <w:szCs w:val="22"/>
              </w:rPr>
              <w:t>Junio 2019</w:t>
            </w:r>
          </w:p>
        </w:tc>
        <w:tc>
          <w:tcPr>
            <w:tcW w:w="1501" w:type="dxa"/>
            <w:tcBorders>
              <w:top w:val="nil"/>
              <w:left w:val="nil"/>
              <w:bottom w:val="single" w:sz="4"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dic-1</w:t>
            </w:r>
            <w:r w:rsidR="007B3C7A">
              <w:rPr>
                <w:rFonts w:ascii="Calibri" w:hAnsi="Calibri"/>
                <w:color w:val="000000"/>
                <w:sz w:val="22"/>
                <w:szCs w:val="22"/>
              </w:rPr>
              <w:t>9</w:t>
            </w:r>
          </w:p>
        </w:tc>
        <w:tc>
          <w:tcPr>
            <w:tcW w:w="520" w:type="dxa"/>
            <w:tcBorders>
              <w:top w:val="nil"/>
              <w:left w:val="nil"/>
              <w:bottom w:val="single" w:sz="4" w:space="0" w:color="auto"/>
              <w:right w:val="single" w:sz="8"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Interno</w:t>
            </w:r>
          </w:p>
        </w:tc>
      </w:tr>
      <w:tr w:rsidR="00A60412" w:rsidTr="007B3C7A">
        <w:trPr>
          <w:trHeight w:val="915"/>
        </w:trPr>
        <w:tc>
          <w:tcPr>
            <w:tcW w:w="443" w:type="dxa"/>
            <w:tcBorders>
              <w:top w:val="nil"/>
              <w:left w:val="single" w:sz="8" w:space="0" w:color="auto"/>
              <w:bottom w:val="single" w:sz="8"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2</w:t>
            </w:r>
          </w:p>
        </w:tc>
        <w:tc>
          <w:tcPr>
            <w:tcW w:w="1392" w:type="dxa"/>
            <w:tcBorders>
              <w:top w:val="nil"/>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Dirección de Obras Publicas</w:t>
            </w:r>
          </w:p>
        </w:tc>
        <w:tc>
          <w:tcPr>
            <w:tcW w:w="1286" w:type="dxa"/>
            <w:tcBorders>
              <w:top w:val="nil"/>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Fondo Federal</w:t>
            </w:r>
          </w:p>
        </w:tc>
        <w:tc>
          <w:tcPr>
            <w:tcW w:w="1560" w:type="dxa"/>
            <w:tcBorders>
              <w:top w:val="nil"/>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Fondo de Infraestructura Social Municipal</w:t>
            </w:r>
          </w:p>
        </w:tc>
        <w:tc>
          <w:tcPr>
            <w:tcW w:w="1143" w:type="dxa"/>
            <w:tcBorders>
              <w:top w:val="nil"/>
              <w:left w:val="nil"/>
              <w:bottom w:val="single" w:sz="8" w:space="0" w:color="auto"/>
              <w:right w:val="single" w:sz="4" w:space="0" w:color="auto"/>
            </w:tcBorders>
            <w:shd w:val="clear" w:color="auto" w:fill="auto"/>
            <w:noWrap/>
            <w:vAlign w:val="center"/>
            <w:hideMark/>
          </w:tcPr>
          <w:p w:rsidR="00A60412" w:rsidRDefault="00A60412" w:rsidP="00A60412">
            <w:pPr>
              <w:jc w:val="center"/>
              <w:rPr>
                <w:rFonts w:ascii="Calibri" w:hAnsi="Calibri"/>
                <w:color w:val="000000"/>
                <w:sz w:val="22"/>
                <w:szCs w:val="22"/>
              </w:rPr>
            </w:pPr>
            <w:r>
              <w:rPr>
                <w:rFonts w:ascii="Calibri" w:hAnsi="Calibri"/>
                <w:color w:val="000000"/>
                <w:sz w:val="22"/>
                <w:szCs w:val="22"/>
              </w:rPr>
              <w:t>Resultados</w:t>
            </w:r>
          </w:p>
        </w:tc>
        <w:tc>
          <w:tcPr>
            <w:tcW w:w="970" w:type="dxa"/>
            <w:tcBorders>
              <w:top w:val="nil"/>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Estratégicos</w:t>
            </w:r>
          </w:p>
        </w:tc>
        <w:tc>
          <w:tcPr>
            <w:tcW w:w="662" w:type="dxa"/>
            <w:tcBorders>
              <w:top w:val="nil"/>
              <w:left w:val="nil"/>
              <w:bottom w:val="single" w:sz="8" w:space="0" w:color="auto"/>
              <w:right w:val="single" w:sz="4" w:space="0" w:color="auto"/>
            </w:tcBorders>
            <w:shd w:val="clear" w:color="auto" w:fill="auto"/>
            <w:noWrap/>
            <w:hideMark/>
          </w:tcPr>
          <w:p w:rsidR="00A60412" w:rsidRDefault="005242C4" w:rsidP="00A60412">
            <w:pPr>
              <w:jc w:val="both"/>
              <w:rPr>
                <w:rFonts w:ascii="Calibri" w:hAnsi="Calibri"/>
                <w:color w:val="000000"/>
                <w:sz w:val="22"/>
                <w:szCs w:val="22"/>
              </w:rPr>
            </w:pPr>
            <w:r>
              <w:rPr>
                <w:rFonts w:ascii="Calibri" w:hAnsi="Calibri"/>
                <w:color w:val="000000"/>
                <w:sz w:val="22"/>
                <w:szCs w:val="22"/>
              </w:rPr>
              <w:t xml:space="preserve">Enero </w:t>
            </w:r>
            <w:r w:rsidR="005E2F83">
              <w:rPr>
                <w:rFonts w:ascii="Calibri" w:hAnsi="Calibri"/>
                <w:color w:val="000000"/>
                <w:sz w:val="22"/>
                <w:szCs w:val="22"/>
              </w:rPr>
              <w:t>Junio 2019</w:t>
            </w:r>
          </w:p>
        </w:tc>
        <w:tc>
          <w:tcPr>
            <w:tcW w:w="1501" w:type="dxa"/>
            <w:tcBorders>
              <w:top w:val="nil"/>
              <w:left w:val="nil"/>
              <w:bottom w:val="single" w:sz="8" w:space="0" w:color="auto"/>
              <w:right w:val="single" w:sz="4"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dic-1</w:t>
            </w:r>
            <w:r w:rsidR="007B3C7A">
              <w:rPr>
                <w:rFonts w:ascii="Calibri" w:hAnsi="Calibri"/>
                <w:color w:val="000000"/>
                <w:sz w:val="22"/>
                <w:szCs w:val="22"/>
              </w:rPr>
              <w:t>9</w:t>
            </w:r>
          </w:p>
        </w:tc>
        <w:tc>
          <w:tcPr>
            <w:tcW w:w="520" w:type="dxa"/>
            <w:tcBorders>
              <w:top w:val="nil"/>
              <w:left w:val="nil"/>
              <w:bottom w:val="single" w:sz="8" w:space="0" w:color="auto"/>
              <w:right w:val="single" w:sz="8" w:space="0" w:color="auto"/>
            </w:tcBorders>
            <w:shd w:val="clear" w:color="auto" w:fill="auto"/>
            <w:noWrap/>
            <w:hideMark/>
          </w:tcPr>
          <w:p w:rsidR="00A60412" w:rsidRDefault="00A60412" w:rsidP="00A60412">
            <w:pPr>
              <w:jc w:val="both"/>
              <w:rPr>
                <w:rFonts w:ascii="Calibri" w:hAnsi="Calibri"/>
                <w:color w:val="000000"/>
                <w:sz w:val="22"/>
                <w:szCs w:val="22"/>
              </w:rPr>
            </w:pPr>
            <w:r>
              <w:rPr>
                <w:rFonts w:ascii="Calibri" w:hAnsi="Calibri"/>
                <w:color w:val="000000"/>
                <w:sz w:val="22"/>
                <w:szCs w:val="22"/>
              </w:rPr>
              <w:t>Interno</w:t>
            </w:r>
          </w:p>
        </w:tc>
      </w:tr>
    </w:tbl>
    <w:p w:rsidR="009258FF" w:rsidRDefault="009258FF" w:rsidP="002D4DF8">
      <w:pPr>
        <w:contextualSpacing/>
        <w:jc w:val="both"/>
        <w:rPr>
          <w:rFonts w:ascii="Arial Narrow" w:hAnsi="Arial Narrow"/>
        </w:rPr>
      </w:pPr>
    </w:p>
    <w:p w:rsidR="009258FF" w:rsidRDefault="009258FF" w:rsidP="002D4DF8">
      <w:pPr>
        <w:contextualSpacing/>
        <w:jc w:val="both"/>
        <w:rPr>
          <w:rFonts w:ascii="Arial Narrow" w:hAnsi="Arial Narrow"/>
        </w:rPr>
      </w:pPr>
    </w:p>
    <w:p w:rsidR="00617AC5" w:rsidRDefault="00617AC5" w:rsidP="002D4DF8">
      <w:pPr>
        <w:contextualSpacing/>
        <w:jc w:val="both"/>
        <w:rPr>
          <w:rFonts w:ascii="Arial Narrow" w:hAnsi="Arial Narrow"/>
          <w:b/>
        </w:rPr>
      </w:pPr>
      <w:r w:rsidRPr="00617AC5">
        <w:rPr>
          <w:rFonts w:ascii="Arial Narrow" w:hAnsi="Arial Narrow"/>
          <w:b/>
        </w:rPr>
        <w:t>EJEMPLOS:</w:t>
      </w:r>
    </w:p>
    <w:p w:rsidR="00617AC5" w:rsidRDefault="000E6FC1" w:rsidP="000E6FC1">
      <w:pPr>
        <w:contextualSpacing/>
        <w:jc w:val="center"/>
        <w:rPr>
          <w:rFonts w:ascii="Calibri" w:hAnsi="Calibri"/>
          <w:b/>
          <w:color w:val="000000"/>
          <w:sz w:val="22"/>
          <w:szCs w:val="22"/>
        </w:rPr>
      </w:pPr>
      <w:r w:rsidRPr="000E6FC1">
        <w:rPr>
          <w:rFonts w:ascii="Calibri" w:hAnsi="Calibri"/>
          <w:b/>
          <w:color w:val="000000"/>
          <w:sz w:val="22"/>
          <w:szCs w:val="22"/>
        </w:rPr>
        <w:t>EFICIENCIA EN PROGRAMA</w:t>
      </w:r>
    </w:p>
    <w:p w:rsidR="000E6FC1" w:rsidRPr="000E6FC1" w:rsidRDefault="000E6FC1" w:rsidP="000E6FC1">
      <w:pPr>
        <w:contextualSpacing/>
        <w:jc w:val="center"/>
        <w:rPr>
          <w:rFonts w:ascii="Arial Narrow" w:hAnsi="Arial Narrow"/>
          <w:b/>
        </w:rPr>
      </w:pPr>
    </w:p>
    <w:p w:rsidR="00617AC5" w:rsidRDefault="00B95977" w:rsidP="002D4DF8">
      <w:pPr>
        <w:contextualSpacing/>
        <w:jc w:val="both"/>
        <w:rPr>
          <w:rFonts w:ascii="Arial Narrow" w:hAnsi="Arial Narrow"/>
        </w:rPr>
      </w:pPr>
      <w:r w:rsidRPr="00B95977">
        <w:rPr>
          <w:rFonts w:ascii="Arial Narrow" w:hAnsi="Arial Narrow"/>
          <w:noProof/>
          <w:lang w:val="es-MX" w:eastAsia="es-MX"/>
        </w:rPr>
        <w:drawing>
          <wp:inline distT="0" distB="0" distL="0" distR="0">
            <wp:extent cx="5791835" cy="2352933"/>
            <wp:effectExtent l="0" t="0" r="0" b="9525"/>
            <wp:docPr id="5" name="Imagen 5" descr="C:\Users\CONTRALORIA\Desktop\IMPUESTO PRE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RALORIA\Desktop\IMPUESTO PRED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835" cy="2352933"/>
                    </a:xfrm>
                    <a:prstGeom prst="rect">
                      <a:avLst/>
                    </a:prstGeom>
                    <a:noFill/>
                    <a:ln>
                      <a:noFill/>
                    </a:ln>
                  </pic:spPr>
                </pic:pic>
              </a:graphicData>
            </a:graphic>
          </wp:inline>
        </w:drawing>
      </w:r>
    </w:p>
    <w:p w:rsidR="000E6FC1" w:rsidRDefault="000E6FC1" w:rsidP="002D4DF8">
      <w:pPr>
        <w:contextualSpacing/>
        <w:jc w:val="both"/>
        <w:rPr>
          <w:rFonts w:ascii="Calibri" w:hAnsi="Calibri"/>
          <w:b/>
          <w:color w:val="000000"/>
          <w:sz w:val="22"/>
          <w:szCs w:val="22"/>
        </w:rPr>
      </w:pPr>
    </w:p>
    <w:p w:rsidR="000E6FC1" w:rsidRDefault="000E6FC1" w:rsidP="002D4DF8">
      <w:pPr>
        <w:contextualSpacing/>
        <w:jc w:val="both"/>
        <w:rPr>
          <w:rFonts w:ascii="Calibri" w:hAnsi="Calibri"/>
          <w:b/>
          <w:color w:val="000000"/>
          <w:sz w:val="22"/>
          <w:szCs w:val="22"/>
        </w:rPr>
      </w:pPr>
    </w:p>
    <w:p w:rsidR="00742758" w:rsidRPr="000E6FC1" w:rsidRDefault="000E6FC1" w:rsidP="000E6FC1">
      <w:pPr>
        <w:contextualSpacing/>
        <w:jc w:val="center"/>
        <w:rPr>
          <w:rFonts w:ascii="Arial Narrow" w:hAnsi="Arial Narrow"/>
          <w:b/>
        </w:rPr>
      </w:pPr>
      <w:r w:rsidRPr="000E6FC1">
        <w:rPr>
          <w:rFonts w:ascii="Calibri" w:hAnsi="Calibri"/>
          <w:b/>
          <w:color w:val="000000"/>
          <w:sz w:val="22"/>
          <w:szCs w:val="22"/>
        </w:rPr>
        <w:lastRenderedPageBreak/>
        <w:t>CON DESARROLLO LOS HECHOS HABLAN</w:t>
      </w:r>
    </w:p>
    <w:p w:rsidR="00742758" w:rsidRPr="000E6FC1" w:rsidRDefault="000E6FC1" w:rsidP="000E6FC1">
      <w:pPr>
        <w:ind w:firstLine="708"/>
        <w:contextualSpacing/>
        <w:jc w:val="both"/>
        <w:rPr>
          <w:rFonts w:ascii="Arial Narrow" w:hAnsi="Arial Narrow"/>
          <w:b/>
        </w:rPr>
      </w:pPr>
      <w:r w:rsidRPr="000E6FC1">
        <w:rPr>
          <w:rFonts w:ascii="Calibri" w:hAnsi="Calibri"/>
          <w:b/>
          <w:color w:val="000000"/>
          <w:sz w:val="22"/>
          <w:szCs w:val="22"/>
        </w:rPr>
        <w:t>EJECUCIÓN DE OBRA</w:t>
      </w:r>
    </w:p>
    <w:p w:rsidR="00617AC5" w:rsidRDefault="000E6FC1" w:rsidP="002D4DF8">
      <w:pPr>
        <w:contextualSpacing/>
        <w:jc w:val="both"/>
        <w:rPr>
          <w:rFonts w:ascii="Arial Narrow" w:hAnsi="Arial Narrow"/>
        </w:rPr>
      </w:pPr>
      <w:r w:rsidRPr="00742758">
        <w:rPr>
          <w:rFonts w:ascii="Arial Narrow" w:hAnsi="Arial Narrow"/>
          <w:noProof/>
          <w:lang w:val="es-MX" w:eastAsia="es-MX"/>
        </w:rPr>
        <w:drawing>
          <wp:anchor distT="0" distB="0" distL="114300" distR="114300" simplePos="0" relativeHeight="251662336" behindDoc="0" locked="0" layoutInCell="1" allowOverlap="1">
            <wp:simplePos x="0" y="0"/>
            <wp:positionH relativeFrom="column">
              <wp:posOffset>3225800</wp:posOffset>
            </wp:positionH>
            <wp:positionV relativeFrom="paragraph">
              <wp:posOffset>74295</wp:posOffset>
            </wp:positionV>
            <wp:extent cx="2257425" cy="3009900"/>
            <wp:effectExtent l="0" t="0" r="9525" b="0"/>
            <wp:wrapSquare wrapText="bothSides"/>
            <wp:docPr id="7" name="Imagen 7" descr="C:\Users\CONTRALORIA\Desktop\OB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TRALORIA\Desktop\OBR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758">
        <w:rPr>
          <w:rFonts w:ascii="Arial Narrow" w:hAnsi="Arial Narrow"/>
          <w:noProof/>
          <w:lang w:val="es-MX" w:eastAsia="es-MX"/>
        </w:rPr>
        <w:drawing>
          <wp:anchor distT="0" distB="0" distL="114300" distR="114300" simplePos="0" relativeHeight="251661312" behindDoc="0" locked="0" layoutInCell="1" allowOverlap="1">
            <wp:simplePos x="0" y="0"/>
            <wp:positionH relativeFrom="margin">
              <wp:align>left</wp:align>
            </wp:positionH>
            <wp:positionV relativeFrom="margin">
              <wp:posOffset>452755</wp:posOffset>
            </wp:positionV>
            <wp:extent cx="2362200" cy="3010535"/>
            <wp:effectExtent l="0" t="0" r="0" b="0"/>
            <wp:wrapSquare wrapText="bothSides"/>
            <wp:docPr id="6" name="Imagen 6" descr="C:\Users\CONTRALORIA\Desktop\OBR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TRALORIA\Desktop\OBRAS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396"/>
                    <a:stretch/>
                  </pic:blipFill>
                  <pic:spPr bwMode="auto">
                    <a:xfrm>
                      <a:off x="0" y="0"/>
                      <a:ext cx="2362200" cy="3010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E879E6" w:rsidP="002D4DF8">
      <w:pPr>
        <w:contextualSpacing/>
        <w:jc w:val="both"/>
        <w:rPr>
          <w:rFonts w:ascii="Arial Narrow" w:hAnsi="Arial Narrow"/>
        </w:rPr>
      </w:pPr>
      <w:r w:rsidRPr="00E879E6">
        <w:rPr>
          <w:rFonts w:ascii="Arial Narrow" w:hAnsi="Arial Narrow"/>
          <w:noProof/>
          <w:lang w:val="es-MX" w:eastAsia="es-MX"/>
        </w:rPr>
        <w:drawing>
          <wp:anchor distT="0" distB="0" distL="114300" distR="114300" simplePos="0" relativeHeight="251663360" behindDoc="0" locked="0" layoutInCell="1" allowOverlap="1">
            <wp:simplePos x="0" y="0"/>
            <wp:positionH relativeFrom="margin">
              <wp:align>center</wp:align>
            </wp:positionH>
            <wp:positionV relativeFrom="paragraph">
              <wp:posOffset>153670</wp:posOffset>
            </wp:positionV>
            <wp:extent cx="2381250" cy="3175000"/>
            <wp:effectExtent l="0" t="0" r="0" b="6350"/>
            <wp:wrapThrough wrapText="bothSides">
              <wp:wrapPolygon edited="0">
                <wp:start x="0" y="0"/>
                <wp:lineTo x="0" y="21514"/>
                <wp:lineTo x="21427" y="21514"/>
                <wp:lineTo x="21427" y="0"/>
                <wp:lineTo x="0" y="0"/>
              </wp:wrapPolygon>
            </wp:wrapThrough>
            <wp:docPr id="8" name="Imagen 8" descr="C:\Users\CONTRALORIA\Desktop\OBR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RALORIA\Desktop\OBRAS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317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742758" w:rsidP="002D4DF8">
      <w:pPr>
        <w:contextualSpacing/>
        <w:jc w:val="both"/>
        <w:rPr>
          <w:rFonts w:ascii="Arial Narrow" w:hAnsi="Arial Narrow"/>
        </w:rPr>
      </w:pPr>
    </w:p>
    <w:p w:rsidR="00742758" w:rsidRDefault="00E879E6" w:rsidP="002D4DF8">
      <w:pPr>
        <w:contextualSpacing/>
        <w:jc w:val="both"/>
        <w:rPr>
          <w:rFonts w:ascii="Arial Narrow" w:hAnsi="Arial Narrow"/>
        </w:rPr>
      </w:pPr>
      <w:r>
        <w:rPr>
          <w:rFonts w:ascii="Verdana" w:hAnsi="Verdana"/>
          <w:noProof/>
          <w:sz w:val="22"/>
          <w:szCs w:val="22"/>
          <w:lang w:val="es-MX" w:eastAsia="es-MX"/>
        </w:rPr>
        <w:drawing>
          <wp:inline distT="0" distB="0" distL="0" distR="0" wp14:anchorId="5CD72539" wp14:editId="44BBF577">
            <wp:extent cx="5791835" cy="1706880"/>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IZACION FIM.jpg"/>
                    <pic:cNvPicPr/>
                  </pic:nvPicPr>
                  <pic:blipFill rotWithShape="1">
                    <a:blip r:embed="rId12" cstate="print">
                      <a:extLst>
                        <a:ext uri="{28A0092B-C50C-407E-A947-70E740481C1C}">
                          <a14:useLocalDpi xmlns:a14="http://schemas.microsoft.com/office/drawing/2010/main" val="0"/>
                        </a:ext>
                      </a:extLst>
                    </a:blip>
                    <a:srcRect l="5882" t="5509" r="9447" b="75207"/>
                    <a:stretch/>
                  </pic:blipFill>
                  <pic:spPr bwMode="auto">
                    <a:xfrm>
                      <a:off x="0" y="0"/>
                      <a:ext cx="5791835" cy="1706880"/>
                    </a:xfrm>
                    <a:prstGeom prst="rect">
                      <a:avLst/>
                    </a:prstGeom>
                    <a:ln>
                      <a:noFill/>
                    </a:ln>
                    <a:extLst>
                      <a:ext uri="{53640926-AAD7-44D8-BBD7-CCE9431645EC}">
                        <a14:shadowObscured xmlns:a14="http://schemas.microsoft.com/office/drawing/2010/main"/>
                      </a:ext>
                    </a:extLst>
                  </pic:spPr>
                </pic:pic>
              </a:graphicData>
            </a:graphic>
          </wp:inline>
        </w:drawing>
      </w: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617AC5" w:rsidRDefault="00617AC5" w:rsidP="002D4DF8">
      <w:pPr>
        <w:contextualSpacing/>
        <w:jc w:val="both"/>
        <w:rPr>
          <w:rFonts w:ascii="Arial Narrow" w:hAnsi="Arial Narrow"/>
        </w:rPr>
      </w:pPr>
    </w:p>
    <w:p w:rsidR="00DE4A94" w:rsidRDefault="00DE4A94">
      <w:pPr>
        <w:widowControl w:val="0"/>
        <w:outlineLvl w:val="7"/>
        <w:rPr>
          <w:rFonts w:ascii="Verdana" w:hAnsi="Verdana"/>
          <w:sz w:val="22"/>
          <w:szCs w:val="22"/>
        </w:rPr>
      </w:pPr>
    </w:p>
    <w:p w:rsidR="00DE4A94" w:rsidRDefault="00DE4A94">
      <w:pPr>
        <w:jc w:val="both"/>
        <w:rPr>
          <w:rFonts w:ascii="Verdana" w:hAnsi="Verdana"/>
          <w:b/>
          <w:bCs/>
          <w:sz w:val="10"/>
          <w:szCs w:val="10"/>
        </w:rPr>
      </w:pPr>
    </w:p>
    <w:p w:rsidR="000648C8" w:rsidRDefault="000648C8">
      <w:pPr>
        <w:jc w:val="both"/>
        <w:rPr>
          <w:rFonts w:ascii="Verdana" w:hAnsi="Verdana"/>
          <w:b/>
          <w:bCs/>
          <w:sz w:val="10"/>
          <w:szCs w:val="10"/>
        </w:rPr>
      </w:pPr>
    </w:p>
    <w:p w:rsidR="00390711" w:rsidRPr="00563C30" w:rsidRDefault="00390711">
      <w:pPr>
        <w:jc w:val="both"/>
        <w:rPr>
          <w:rFonts w:ascii="Verdana" w:hAnsi="Verdana"/>
          <w:b/>
          <w:bCs/>
          <w:sz w:val="10"/>
          <w:szCs w:val="10"/>
        </w:rPr>
      </w:pPr>
    </w:p>
    <w:p w:rsidR="00DE4A94" w:rsidRDefault="004E77BB">
      <w:pPr>
        <w:rPr>
          <w:rFonts w:ascii="Verdana" w:hAnsi="Verdana"/>
          <w:b/>
          <w:bCs/>
          <w:sz w:val="22"/>
          <w:szCs w:val="22"/>
        </w:rPr>
      </w:pPr>
      <w:r>
        <w:rPr>
          <w:rFonts w:ascii="Verdana" w:hAnsi="Verdana"/>
          <w:b/>
          <w:bCs/>
          <w:sz w:val="22"/>
          <w:szCs w:val="22"/>
        </w:rPr>
        <w:t>Control de Cambios</w:t>
      </w:r>
    </w:p>
    <w:p w:rsidR="00DE4A94" w:rsidRPr="007C46B5" w:rsidRDefault="00DE4A94">
      <w:pPr>
        <w:jc w:val="center"/>
        <w:rPr>
          <w:rFonts w:ascii="Verdana" w:hAnsi="Verdana"/>
          <w:b/>
          <w:bCs/>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862"/>
        <w:gridCol w:w="5906"/>
      </w:tblGrid>
      <w:tr w:rsidR="00DE4A94" w:rsidRPr="00FD1C2E" w:rsidTr="00FD1C2E">
        <w:trPr>
          <w:jc w:val="center"/>
        </w:trPr>
        <w:tc>
          <w:tcPr>
            <w:tcW w:w="1368" w:type="dxa"/>
            <w:shd w:val="clear" w:color="auto" w:fill="99CCFF"/>
            <w:vAlign w:val="center"/>
          </w:tcPr>
          <w:p w:rsidR="00DE4A94" w:rsidRPr="00FD1C2E" w:rsidRDefault="004E77BB" w:rsidP="00FD1C2E">
            <w:pPr>
              <w:jc w:val="center"/>
              <w:rPr>
                <w:rFonts w:ascii="Verdana" w:hAnsi="Verdana"/>
                <w:b/>
                <w:bCs/>
                <w:sz w:val="22"/>
                <w:szCs w:val="22"/>
              </w:rPr>
            </w:pPr>
            <w:r w:rsidRPr="00FD1C2E">
              <w:rPr>
                <w:rFonts w:ascii="Verdana" w:hAnsi="Verdana"/>
                <w:b/>
                <w:bCs/>
                <w:sz w:val="22"/>
                <w:szCs w:val="22"/>
              </w:rPr>
              <w:t>Revisión N°</w:t>
            </w:r>
          </w:p>
        </w:tc>
        <w:tc>
          <w:tcPr>
            <w:tcW w:w="1862" w:type="dxa"/>
            <w:shd w:val="clear" w:color="auto" w:fill="99CCFF"/>
            <w:vAlign w:val="center"/>
          </w:tcPr>
          <w:p w:rsidR="00DE4A94" w:rsidRPr="00FD1C2E" w:rsidRDefault="004E77BB" w:rsidP="00FD1C2E">
            <w:pPr>
              <w:jc w:val="center"/>
              <w:rPr>
                <w:rFonts w:ascii="Verdana" w:hAnsi="Verdana"/>
                <w:b/>
                <w:bCs/>
                <w:sz w:val="22"/>
                <w:szCs w:val="22"/>
              </w:rPr>
            </w:pPr>
            <w:r w:rsidRPr="00FD1C2E">
              <w:rPr>
                <w:rFonts w:ascii="Verdana" w:hAnsi="Verdana"/>
                <w:b/>
                <w:bCs/>
                <w:sz w:val="22"/>
                <w:szCs w:val="22"/>
              </w:rPr>
              <w:t>Fecha de Actualización</w:t>
            </w:r>
          </w:p>
        </w:tc>
        <w:tc>
          <w:tcPr>
            <w:tcW w:w="7232" w:type="dxa"/>
            <w:shd w:val="clear" w:color="auto" w:fill="99CCFF"/>
            <w:vAlign w:val="center"/>
          </w:tcPr>
          <w:p w:rsidR="00DE4A94" w:rsidRPr="00FD1C2E" w:rsidRDefault="004E77BB" w:rsidP="00FD1C2E">
            <w:pPr>
              <w:jc w:val="center"/>
              <w:rPr>
                <w:rFonts w:ascii="Verdana" w:hAnsi="Verdana"/>
                <w:b/>
                <w:bCs/>
                <w:sz w:val="22"/>
                <w:szCs w:val="22"/>
              </w:rPr>
            </w:pPr>
            <w:r w:rsidRPr="00FD1C2E">
              <w:rPr>
                <w:rFonts w:ascii="Verdana" w:hAnsi="Verdana"/>
                <w:b/>
                <w:bCs/>
                <w:sz w:val="22"/>
                <w:szCs w:val="22"/>
              </w:rPr>
              <w:t>Descripción y motivo del cambio</w:t>
            </w:r>
          </w:p>
        </w:tc>
      </w:tr>
      <w:tr w:rsidR="00DE4A94" w:rsidRPr="00FD1C2E" w:rsidTr="00FD1C2E">
        <w:trPr>
          <w:jc w:val="center"/>
        </w:trPr>
        <w:tc>
          <w:tcPr>
            <w:tcW w:w="1368" w:type="dxa"/>
            <w:shd w:val="clear" w:color="auto" w:fill="auto"/>
            <w:vAlign w:val="center"/>
          </w:tcPr>
          <w:p w:rsidR="00DE4A94" w:rsidRPr="00FD1C2E" w:rsidRDefault="00DC6409" w:rsidP="00FD1C2E">
            <w:pPr>
              <w:jc w:val="center"/>
              <w:rPr>
                <w:rFonts w:ascii="Verdana" w:hAnsi="Verdana"/>
                <w:bCs/>
                <w:sz w:val="22"/>
                <w:szCs w:val="22"/>
              </w:rPr>
            </w:pPr>
            <w:r>
              <w:rPr>
                <w:rFonts w:ascii="Verdana" w:hAnsi="Verdana"/>
                <w:bCs/>
                <w:sz w:val="22"/>
                <w:szCs w:val="22"/>
              </w:rPr>
              <w:t>2</w:t>
            </w:r>
          </w:p>
        </w:tc>
        <w:tc>
          <w:tcPr>
            <w:tcW w:w="1862" w:type="dxa"/>
            <w:shd w:val="clear" w:color="auto" w:fill="auto"/>
            <w:vAlign w:val="center"/>
          </w:tcPr>
          <w:p w:rsidR="00DE4A94" w:rsidRPr="00FD1C2E" w:rsidRDefault="00310E96" w:rsidP="00FD1C2E">
            <w:pPr>
              <w:jc w:val="center"/>
              <w:rPr>
                <w:rFonts w:ascii="Verdana" w:hAnsi="Verdana"/>
                <w:bCs/>
                <w:sz w:val="22"/>
                <w:szCs w:val="22"/>
              </w:rPr>
            </w:pPr>
            <w:r>
              <w:rPr>
                <w:rFonts w:ascii="Verdana" w:hAnsi="Verdana"/>
                <w:bCs/>
                <w:sz w:val="22"/>
                <w:szCs w:val="22"/>
              </w:rPr>
              <w:t>Junio</w:t>
            </w:r>
            <w:r w:rsidR="004E77BB" w:rsidRPr="00FD1C2E">
              <w:rPr>
                <w:rFonts w:ascii="Verdana" w:hAnsi="Verdana"/>
                <w:bCs/>
                <w:sz w:val="22"/>
                <w:szCs w:val="22"/>
              </w:rPr>
              <w:t xml:space="preserve"> 20</w:t>
            </w:r>
            <w:r w:rsidR="00390711">
              <w:rPr>
                <w:rFonts w:ascii="Verdana" w:hAnsi="Verdana"/>
                <w:bCs/>
                <w:sz w:val="22"/>
                <w:szCs w:val="22"/>
              </w:rPr>
              <w:t>1</w:t>
            </w:r>
            <w:r w:rsidR="00DC6409">
              <w:rPr>
                <w:rFonts w:ascii="Verdana" w:hAnsi="Verdana"/>
                <w:bCs/>
                <w:sz w:val="22"/>
                <w:szCs w:val="22"/>
              </w:rPr>
              <w:t>9</w:t>
            </w:r>
          </w:p>
        </w:tc>
        <w:tc>
          <w:tcPr>
            <w:tcW w:w="7232" w:type="dxa"/>
            <w:shd w:val="clear" w:color="auto" w:fill="auto"/>
            <w:vAlign w:val="center"/>
          </w:tcPr>
          <w:p w:rsidR="00DE4A94" w:rsidRPr="00FD1C2E" w:rsidRDefault="008B4ECD" w:rsidP="00FD1C2E">
            <w:pPr>
              <w:pStyle w:val="Encabezado"/>
              <w:spacing w:before="120" w:after="120"/>
              <w:jc w:val="both"/>
              <w:rPr>
                <w:rFonts w:ascii="Verdana" w:hAnsi="Verdana"/>
                <w:color w:val="000000"/>
                <w:sz w:val="22"/>
                <w:szCs w:val="22"/>
              </w:rPr>
            </w:pPr>
            <w:r>
              <w:rPr>
                <w:rFonts w:ascii="Verdana" w:hAnsi="Verdana"/>
                <w:color w:val="000000"/>
                <w:sz w:val="22"/>
                <w:szCs w:val="22"/>
              </w:rPr>
              <w:t>Adecuaciones 2019</w:t>
            </w:r>
          </w:p>
        </w:tc>
      </w:tr>
    </w:tbl>
    <w:p w:rsidR="004E77BB" w:rsidRDefault="004E77BB">
      <w:pPr>
        <w:tabs>
          <w:tab w:val="left" w:pos="900"/>
        </w:tabs>
        <w:rPr>
          <w:sz w:val="22"/>
          <w:szCs w:val="22"/>
        </w:rPr>
      </w:pPr>
    </w:p>
    <w:sectPr w:rsidR="004E77BB" w:rsidSect="00F106A9">
      <w:headerReference w:type="default" r:id="rId13"/>
      <w:footerReference w:type="default" r:id="rId14"/>
      <w:pgSz w:w="12240" w:h="15840"/>
      <w:pgMar w:top="1021" w:right="1134" w:bottom="1440" w:left="1985" w:header="709" w:footer="9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23" w:rsidRDefault="003C6523">
      <w:r>
        <w:separator/>
      </w:r>
    </w:p>
  </w:endnote>
  <w:endnote w:type="continuationSeparator" w:id="0">
    <w:p w:rsidR="003C6523" w:rsidRDefault="003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94" w:rsidRDefault="00DE4A94">
    <w:pPr>
      <w:pStyle w:val="Piedepgina"/>
      <w:ind w:right="360"/>
      <w:rPr>
        <w:rFonts w:ascii="Verdana" w:hAnsi="Verdana"/>
      </w:rPr>
    </w:pPr>
  </w:p>
  <w:p w:rsidR="00DE4A94" w:rsidRDefault="00DE4A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23" w:rsidRDefault="003C6523">
      <w:r>
        <w:separator/>
      </w:r>
    </w:p>
  </w:footnote>
  <w:footnote w:type="continuationSeparator" w:id="0">
    <w:p w:rsidR="003C6523" w:rsidRDefault="003C6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0"/>
      <w:gridCol w:w="1656"/>
      <w:gridCol w:w="982"/>
      <w:gridCol w:w="992"/>
    </w:tblGrid>
    <w:tr w:rsidR="00390711" w:rsidRPr="00FD1C2E" w:rsidTr="00FD1C2E">
      <w:trPr>
        <w:trHeight w:val="534"/>
        <w:jc w:val="center"/>
      </w:trPr>
      <w:tc>
        <w:tcPr>
          <w:tcW w:w="6290" w:type="dxa"/>
          <w:vMerge w:val="restart"/>
          <w:shd w:val="clear" w:color="auto" w:fill="auto"/>
          <w:vAlign w:val="center"/>
        </w:tcPr>
        <w:p w:rsidR="00325A1A" w:rsidRPr="00FD1C2E" w:rsidRDefault="00390711" w:rsidP="00FD1C2E">
          <w:pPr>
            <w:jc w:val="center"/>
            <w:rPr>
              <w:rFonts w:ascii="Verdana" w:hAnsi="Verdana"/>
              <w:sz w:val="18"/>
              <w:szCs w:val="18"/>
            </w:rPr>
          </w:pPr>
          <w:r>
            <w:rPr>
              <w:rFonts w:ascii="Verdana" w:hAnsi="Verdana"/>
              <w:noProof/>
              <w:sz w:val="18"/>
              <w:szCs w:val="18"/>
              <w:lang w:val="es-MX" w:eastAsia="es-MX"/>
            </w:rPr>
            <w:drawing>
              <wp:anchor distT="0" distB="0" distL="114300" distR="114300" simplePos="0" relativeHeight="251665408" behindDoc="1" locked="0" layoutInCell="1" allowOverlap="1" wp14:anchorId="11F270DD" wp14:editId="1CE093AC">
                <wp:simplePos x="0" y="0"/>
                <wp:positionH relativeFrom="column">
                  <wp:posOffset>3297555</wp:posOffset>
                </wp:positionH>
                <wp:positionV relativeFrom="paragraph">
                  <wp:posOffset>32385</wp:posOffset>
                </wp:positionV>
                <wp:extent cx="616585" cy="605790"/>
                <wp:effectExtent l="0" t="0" r="0" b="3810"/>
                <wp:wrapNone/>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33789" t="8578" r="30849" b="12442"/>
                        <a:stretch>
                          <a:fillRect/>
                        </a:stretch>
                      </pic:blipFill>
                      <pic:spPr bwMode="auto">
                        <a:xfrm>
                          <a:off x="0" y="0"/>
                          <a:ext cx="61658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lang w:val="es-MX" w:eastAsia="es-MX"/>
            </w:rPr>
            <w:drawing>
              <wp:anchor distT="0" distB="0" distL="114300" distR="114300" simplePos="0" relativeHeight="251657216" behindDoc="1" locked="0" layoutInCell="1" allowOverlap="1" wp14:anchorId="6E8DE89A" wp14:editId="552141D9">
                <wp:simplePos x="0" y="0"/>
                <wp:positionH relativeFrom="column">
                  <wp:posOffset>29845</wp:posOffset>
                </wp:positionH>
                <wp:positionV relativeFrom="paragraph">
                  <wp:posOffset>57150</wp:posOffset>
                </wp:positionV>
                <wp:extent cx="568960" cy="572135"/>
                <wp:effectExtent l="0" t="0" r="254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94" w:rsidRPr="00FD1C2E" w:rsidRDefault="00FF0DA6" w:rsidP="00FD1C2E">
          <w:pPr>
            <w:jc w:val="center"/>
            <w:rPr>
              <w:rFonts w:ascii="Verdana" w:hAnsi="Verdana"/>
              <w:b/>
            </w:rPr>
          </w:pPr>
          <w:r w:rsidRPr="00FD1C2E">
            <w:rPr>
              <w:rFonts w:ascii="Verdana" w:hAnsi="Verdana"/>
              <w:b/>
            </w:rPr>
            <w:t>ADMINISTRACIÓN MUNICIPAL</w:t>
          </w:r>
        </w:p>
        <w:p w:rsidR="00FF0DA6" w:rsidRPr="00FD1C2E" w:rsidRDefault="00FF0DA6" w:rsidP="00FD1C2E">
          <w:pPr>
            <w:jc w:val="center"/>
            <w:rPr>
              <w:rFonts w:ascii="Verdana" w:hAnsi="Verdana"/>
            </w:rPr>
          </w:pPr>
          <w:r w:rsidRPr="00FD1C2E">
            <w:rPr>
              <w:rFonts w:ascii="Verdana" w:hAnsi="Verdana"/>
              <w:b/>
            </w:rPr>
            <w:t>2016. 2020</w:t>
          </w:r>
        </w:p>
      </w:tc>
      <w:tc>
        <w:tcPr>
          <w:tcW w:w="1656" w:type="dxa"/>
          <w:shd w:val="clear" w:color="auto" w:fill="auto"/>
          <w:vAlign w:val="center"/>
        </w:tcPr>
        <w:p w:rsidR="00DE4A94" w:rsidRPr="00FD1C2E" w:rsidRDefault="004E77BB" w:rsidP="00FD1C2E">
          <w:pPr>
            <w:pStyle w:val="Encabezado"/>
            <w:jc w:val="center"/>
            <w:rPr>
              <w:rFonts w:ascii="Verdana" w:hAnsi="Verdana"/>
              <w:b/>
              <w:sz w:val="20"/>
              <w:szCs w:val="20"/>
            </w:rPr>
          </w:pPr>
          <w:r w:rsidRPr="00FD1C2E">
            <w:rPr>
              <w:rFonts w:ascii="Verdana" w:hAnsi="Verdana"/>
              <w:b/>
              <w:sz w:val="20"/>
              <w:szCs w:val="20"/>
            </w:rPr>
            <w:t>Código</w:t>
          </w:r>
        </w:p>
      </w:tc>
      <w:tc>
        <w:tcPr>
          <w:tcW w:w="982" w:type="dxa"/>
          <w:shd w:val="clear" w:color="auto" w:fill="auto"/>
          <w:vAlign w:val="center"/>
        </w:tcPr>
        <w:p w:rsidR="00DE4A94" w:rsidRPr="00FD1C2E" w:rsidRDefault="004E77BB" w:rsidP="00FD1C2E">
          <w:pPr>
            <w:pStyle w:val="Encabezado"/>
            <w:jc w:val="center"/>
            <w:rPr>
              <w:rFonts w:ascii="Verdana" w:hAnsi="Verdana"/>
              <w:b/>
              <w:sz w:val="20"/>
              <w:szCs w:val="20"/>
            </w:rPr>
          </w:pPr>
          <w:r w:rsidRPr="00FD1C2E">
            <w:rPr>
              <w:rFonts w:ascii="Verdana" w:hAnsi="Verdana"/>
              <w:b/>
              <w:sz w:val="20"/>
              <w:szCs w:val="20"/>
            </w:rPr>
            <w:t>N° Rev</w:t>
          </w:r>
          <w:r w:rsidR="00325A1A" w:rsidRPr="00FD1C2E">
            <w:rPr>
              <w:rFonts w:ascii="Verdana" w:hAnsi="Verdana"/>
              <w:b/>
              <w:sz w:val="20"/>
              <w:szCs w:val="20"/>
            </w:rPr>
            <w:t xml:space="preserve">. </w:t>
          </w:r>
        </w:p>
      </w:tc>
      <w:tc>
        <w:tcPr>
          <w:tcW w:w="992" w:type="dxa"/>
          <w:shd w:val="clear" w:color="auto" w:fill="auto"/>
          <w:vAlign w:val="center"/>
        </w:tcPr>
        <w:p w:rsidR="00DE4A94" w:rsidRPr="00FD1C2E" w:rsidRDefault="004E77BB" w:rsidP="00FD1C2E">
          <w:pPr>
            <w:pStyle w:val="Encabezado"/>
            <w:jc w:val="center"/>
            <w:rPr>
              <w:rFonts w:ascii="Verdana" w:hAnsi="Verdana"/>
              <w:b/>
              <w:sz w:val="20"/>
              <w:szCs w:val="20"/>
            </w:rPr>
          </w:pPr>
          <w:r w:rsidRPr="00FD1C2E">
            <w:rPr>
              <w:rFonts w:ascii="Verdana" w:hAnsi="Verdana"/>
              <w:b/>
              <w:sz w:val="20"/>
              <w:szCs w:val="20"/>
            </w:rPr>
            <w:t>N° Secc</w:t>
          </w:r>
          <w:r w:rsidR="00325A1A" w:rsidRPr="00FD1C2E">
            <w:rPr>
              <w:rFonts w:ascii="Verdana" w:hAnsi="Verdana"/>
              <w:b/>
              <w:sz w:val="20"/>
              <w:szCs w:val="20"/>
            </w:rPr>
            <w:t>.</w:t>
          </w:r>
        </w:p>
      </w:tc>
    </w:tr>
    <w:tr w:rsidR="00390711" w:rsidRPr="00FD1C2E" w:rsidTr="00FD1C2E">
      <w:trPr>
        <w:trHeight w:val="524"/>
        <w:jc w:val="center"/>
      </w:trPr>
      <w:tc>
        <w:tcPr>
          <w:tcW w:w="6290" w:type="dxa"/>
          <w:vMerge/>
          <w:shd w:val="clear" w:color="auto" w:fill="auto"/>
          <w:vAlign w:val="center"/>
        </w:tcPr>
        <w:p w:rsidR="00DE4A94" w:rsidRPr="00FD1C2E" w:rsidRDefault="00DE4A94" w:rsidP="00FD1C2E">
          <w:pPr>
            <w:jc w:val="center"/>
            <w:rPr>
              <w:rFonts w:ascii="Verdana" w:hAnsi="Verdana"/>
            </w:rPr>
          </w:pPr>
        </w:p>
      </w:tc>
      <w:tc>
        <w:tcPr>
          <w:tcW w:w="1656" w:type="dxa"/>
          <w:shd w:val="clear" w:color="auto" w:fill="auto"/>
          <w:vAlign w:val="center"/>
        </w:tcPr>
        <w:p w:rsidR="00DE4A94" w:rsidRPr="00FD1C2E" w:rsidRDefault="002D4DF8" w:rsidP="00FD1C2E">
          <w:pPr>
            <w:pStyle w:val="Piedepgina"/>
            <w:jc w:val="center"/>
            <w:rPr>
              <w:rFonts w:ascii="Verdana" w:hAnsi="Verdana"/>
              <w:sz w:val="22"/>
              <w:szCs w:val="22"/>
            </w:rPr>
          </w:pPr>
          <w:r>
            <w:rPr>
              <w:rFonts w:ascii="Verdana" w:hAnsi="Verdana"/>
              <w:sz w:val="22"/>
              <w:szCs w:val="22"/>
            </w:rPr>
            <w:t>PAE</w:t>
          </w:r>
          <w:r w:rsidR="00FF0DA6" w:rsidRPr="00FD1C2E">
            <w:rPr>
              <w:rFonts w:ascii="Verdana" w:hAnsi="Verdana"/>
              <w:sz w:val="22"/>
              <w:szCs w:val="22"/>
            </w:rPr>
            <w:t>-01</w:t>
          </w:r>
        </w:p>
      </w:tc>
      <w:tc>
        <w:tcPr>
          <w:tcW w:w="982" w:type="dxa"/>
          <w:shd w:val="clear" w:color="auto" w:fill="auto"/>
          <w:vAlign w:val="center"/>
        </w:tcPr>
        <w:p w:rsidR="00DE4A94" w:rsidRPr="00FD1C2E" w:rsidRDefault="00FF0DA6" w:rsidP="00FD1C2E">
          <w:pPr>
            <w:pStyle w:val="Piedepgina"/>
            <w:jc w:val="center"/>
            <w:rPr>
              <w:rFonts w:ascii="Verdana" w:hAnsi="Verdana"/>
              <w:sz w:val="22"/>
              <w:szCs w:val="22"/>
            </w:rPr>
          </w:pPr>
          <w:r w:rsidRPr="00FD1C2E">
            <w:rPr>
              <w:rFonts w:ascii="Verdana" w:hAnsi="Verdana"/>
              <w:sz w:val="22"/>
              <w:szCs w:val="22"/>
            </w:rPr>
            <w:t>1</w:t>
          </w:r>
        </w:p>
      </w:tc>
      <w:tc>
        <w:tcPr>
          <w:tcW w:w="992" w:type="dxa"/>
          <w:shd w:val="clear" w:color="auto" w:fill="auto"/>
          <w:vAlign w:val="center"/>
        </w:tcPr>
        <w:p w:rsidR="00DE4A94" w:rsidRPr="00FD1C2E" w:rsidRDefault="00325A1A" w:rsidP="00FD1C2E">
          <w:pPr>
            <w:pStyle w:val="Piedepgina"/>
            <w:jc w:val="center"/>
            <w:rPr>
              <w:rFonts w:ascii="Verdana" w:hAnsi="Verdana"/>
              <w:sz w:val="22"/>
              <w:szCs w:val="22"/>
            </w:rPr>
          </w:pPr>
          <w:r w:rsidRPr="00FD1C2E">
            <w:rPr>
              <w:rFonts w:ascii="Verdana" w:hAnsi="Verdana"/>
              <w:sz w:val="22"/>
              <w:szCs w:val="22"/>
            </w:rPr>
            <w:t>1</w:t>
          </w:r>
        </w:p>
      </w:tc>
    </w:tr>
    <w:tr w:rsidR="00390711" w:rsidRPr="00FD1C2E" w:rsidTr="00FD1C2E">
      <w:trPr>
        <w:trHeight w:val="628"/>
        <w:jc w:val="center"/>
      </w:trPr>
      <w:tc>
        <w:tcPr>
          <w:tcW w:w="6290" w:type="dxa"/>
          <w:shd w:val="clear" w:color="auto" w:fill="auto"/>
          <w:vAlign w:val="center"/>
        </w:tcPr>
        <w:p w:rsidR="00DE4A94" w:rsidRPr="00FD1C2E" w:rsidRDefault="002D4DF8" w:rsidP="002D4DF8">
          <w:pPr>
            <w:rPr>
              <w:rFonts w:ascii="Verdana" w:hAnsi="Verdana"/>
              <w:b/>
              <w:sz w:val="28"/>
              <w:szCs w:val="28"/>
            </w:rPr>
          </w:pPr>
          <w:r>
            <w:rPr>
              <w:rFonts w:ascii="Verdana" w:hAnsi="Verdana"/>
              <w:b/>
              <w:sz w:val="28"/>
              <w:szCs w:val="28"/>
            </w:rPr>
            <w:t>PROGRAMA ANUAL DE EVALUACIÓN</w:t>
          </w:r>
        </w:p>
      </w:tc>
      <w:tc>
        <w:tcPr>
          <w:tcW w:w="1656" w:type="dxa"/>
          <w:shd w:val="clear" w:color="auto" w:fill="auto"/>
          <w:vAlign w:val="center"/>
        </w:tcPr>
        <w:p w:rsidR="00DE4A94" w:rsidRPr="00FD1C2E" w:rsidRDefault="004E77BB" w:rsidP="00FD1C2E">
          <w:pPr>
            <w:jc w:val="center"/>
            <w:rPr>
              <w:rFonts w:ascii="Verdana" w:hAnsi="Verdana"/>
              <w:b/>
              <w:sz w:val="20"/>
              <w:szCs w:val="20"/>
            </w:rPr>
          </w:pPr>
          <w:r w:rsidRPr="00FD1C2E">
            <w:rPr>
              <w:rFonts w:ascii="Verdana" w:hAnsi="Verdana"/>
              <w:b/>
              <w:sz w:val="20"/>
              <w:szCs w:val="20"/>
            </w:rPr>
            <w:t>Fecha de elaboración:</w:t>
          </w:r>
        </w:p>
      </w:tc>
      <w:tc>
        <w:tcPr>
          <w:tcW w:w="1974" w:type="dxa"/>
          <w:gridSpan w:val="2"/>
          <w:shd w:val="clear" w:color="auto" w:fill="auto"/>
          <w:vAlign w:val="center"/>
        </w:tcPr>
        <w:p w:rsidR="00DE4A94" w:rsidRPr="00FD1C2E" w:rsidRDefault="004E77BB" w:rsidP="00FD1C2E">
          <w:pPr>
            <w:jc w:val="center"/>
            <w:rPr>
              <w:rFonts w:ascii="Verdana" w:hAnsi="Verdana"/>
              <w:b/>
              <w:sz w:val="20"/>
              <w:szCs w:val="20"/>
            </w:rPr>
          </w:pPr>
          <w:r w:rsidRPr="00FD1C2E">
            <w:rPr>
              <w:rFonts w:ascii="Verdana" w:hAnsi="Verdana"/>
              <w:b/>
              <w:sz w:val="20"/>
              <w:szCs w:val="20"/>
            </w:rPr>
            <w:t>Página:</w:t>
          </w:r>
        </w:p>
      </w:tc>
    </w:tr>
    <w:tr w:rsidR="00390711" w:rsidRPr="00FD1C2E" w:rsidTr="00FD1C2E">
      <w:trPr>
        <w:jc w:val="center"/>
      </w:trPr>
      <w:tc>
        <w:tcPr>
          <w:tcW w:w="6290" w:type="dxa"/>
          <w:shd w:val="clear" w:color="auto" w:fill="auto"/>
          <w:vAlign w:val="center"/>
        </w:tcPr>
        <w:p w:rsidR="00DE4A94" w:rsidRPr="00FD1C2E" w:rsidRDefault="004F3E4A" w:rsidP="00FD1C2E">
          <w:pPr>
            <w:jc w:val="center"/>
            <w:rPr>
              <w:rFonts w:ascii="Verdana" w:hAnsi="Verdana"/>
              <w:b/>
              <w:sz w:val="26"/>
              <w:szCs w:val="26"/>
            </w:rPr>
          </w:pPr>
          <w:r>
            <w:rPr>
              <w:rFonts w:ascii="Verdana" w:hAnsi="Verdana"/>
              <w:b/>
              <w:sz w:val="26"/>
              <w:szCs w:val="26"/>
            </w:rPr>
            <w:t>EVALUACIÓN DE DESEMPEÑO</w:t>
          </w:r>
        </w:p>
      </w:tc>
      <w:tc>
        <w:tcPr>
          <w:tcW w:w="1656" w:type="dxa"/>
          <w:shd w:val="clear" w:color="auto" w:fill="auto"/>
          <w:vAlign w:val="center"/>
        </w:tcPr>
        <w:p w:rsidR="00DE4A94" w:rsidRPr="002D4DF8" w:rsidRDefault="00310E96" w:rsidP="00FF0DA6">
          <w:pPr>
            <w:rPr>
              <w:rFonts w:ascii="Verdana" w:hAnsi="Verdana"/>
              <w:sz w:val="14"/>
              <w:szCs w:val="14"/>
            </w:rPr>
          </w:pPr>
          <w:r>
            <w:rPr>
              <w:rFonts w:ascii="Verdana" w:hAnsi="Verdana"/>
              <w:sz w:val="14"/>
              <w:szCs w:val="14"/>
            </w:rPr>
            <w:t>JUNIO</w:t>
          </w:r>
          <w:r w:rsidR="00FF0DA6" w:rsidRPr="002D4DF8">
            <w:rPr>
              <w:rFonts w:ascii="Verdana" w:hAnsi="Verdana"/>
              <w:sz w:val="14"/>
              <w:szCs w:val="14"/>
            </w:rPr>
            <w:t xml:space="preserve"> 201</w:t>
          </w:r>
          <w:r w:rsidR="00682229">
            <w:rPr>
              <w:rFonts w:ascii="Verdana" w:hAnsi="Verdana"/>
              <w:sz w:val="14"/>
              <w:szCs w:val="14"/>
            </w:rPr>
            <w:t>9</w:t>
          </w:r>
        </w:p>
      </w:tc>
      <w:tc>
        <w:tcPr>
          <w:tcW w:w="1974" w:type="dxa"/>
          <w:gridSpan w:val="2"/>
          <w:shd w:val="clear" w:color="auto" w:fill="auto"/>
          <w:vAlign w:val="center"/>
        </w:tcPr>
        <w:p w:rsidR="00DE4A94" w:rsidRPr="00FD1C2E" w:rsidRDefault="004E77BB" w:rsidP="00FD1C2E">
          <w:pPr>
            <w:jc w:val="center"/>
            <w:rPr>
              <w:rFonts w:ascii="Verdana" w:hAnsi="Verdana"/>
              <w:sz w:val="22"/>
              <w:szCs w:val="22"/>
            </w:rPr>
          </w:pPr>
          <w:r w:rsidRPr="00FD1C2E">
            <w:rPr>
              <w:rStyle w:val="Nmerodepgina"/>
              <w:rFonts w:ascii="Verdana" w:hAnsi="Verdana"/>
            </w:rPr>
            <w:fldChar w:fldCharType="begin"/>
          </w:r>
          <w:r w:rsidRPr="00FD1C2E">
            <w:rPr>
              <w:rStyle w:val="Nmerodepgina"/>
              <w:rFonts w:ascii="Verdana" w:hAnsi="Verdana"/>
            </w:rPr>
            <w:instrText xml:space="preserve"> PAGE </w:instrText>
          </w:r>
          <w:r w:rsidRPr="00FD1C2E">
            <w:rPr>
              <w:rStyle w:val="Nmerodepgina"/>
              <w:rFonts w:ascii="Verdana" w:hAnsi="Verdana"/>
            </w:rPr>
            <w:fldChar w:fldCharType="separate"/>
          </w:r>
          <w:r w:rsidR="00F70886">
            <w:rPr>
              <w:rStyle w:val="Nmerodepgina"/>
              <w:rFonts w:ascii="Verdana" w:hAnsi="Verdana"/>
              <w:noProof/>
            </w:rPr>
            <w:t>8</w:t>
          </w:r>
          <w:r w:rsidRPr="00FD1C2E">
            <w:rPr>
              <w:rStyle w:val="Nmerodepgina"/>
              <w:rFonts w:ascii="Verdana" w:hAnsi="Verdana"/>
            </w:rPr>
            <w:fldChar w:fldCharType="end"/>
          </w:r>
          <w:r w:rsidRPr="00FD1C2E">
            <w:rPr>
              <w:rStyle w:val="Nmerodepgina"/>
              <w:rFonts w:ascii="Verdana" w:hAnsi="Verdana"/>
            </w:rPr>
            <w:t xml:space="preserve"> </w:t>
          </w:r>
          <w:r w:rsidRPr="00FD1C2E">
            <w:rPr>
              <w:rFonts w:ascii="Verdana" w:hAnsi="Verdana"/>
              <w:sz w:val="22"/>
              <w:szCs w:val="22"/>
            </w:rPr>
            <w:t xml:space="preserve">de </w:t>
          </w:r>
          <w:r w:rsidRPr="00FD1C2E">
            <w:rPr>
              <w:rStyle w:val="Nmerodepgina"/>
              <w:rFonts w:ascii="Verdana" w:hAnsi="Verdana"/>
            </w:rPr>
            <w:fldChar w:fldCharType="begin"/>
          </w:r>
          <w:r w:rsidRPr="00FD1C2E">
            <w:rPr>
              <w:rStyle w:val="Nmerodepgina"/>
              <w:rFonts w:ascii="Verdana" w:hAnsi="Verdana"/>
            </w:rPr>
            <w:instrText xml:space="preserve"> NUMPAGES </w:instrText>
          </w:r>
          <w:r w:rsidRPr="00FD1C2E">
            <w:rPr>
              <w:rStyle w:val="Nmerodepgina"/>
              <w:rFonts w:ascii="Verdana" w:hAnsi="Verdana"/>
            </w:rPr>
            <w:fldChar w:fldCharType="separate"/>
          </w:r>
          <w:r w:rsidR="00F70886">
            <w:rPr>
              <w:rStyle w:val="Nmerodepgina"/>
              <w:rFonts w:ascii="Verdana" w:hAnsi="Verdana"/>
              <w:noProof/>
            </w:rPr>
            <w:t>9</w:t>
          </w:r>
          <w:r w:rsidRPr="00FD1C2E">
            <w:rPr>
              <w:rStyle w:val="Nmerodepgina"/>
              <w:rFonts w:ascii="Verdana" w:hAnsi="Verdana"/>
            </w:rPr>
            <w:fldChar w:fldCharType="end"/>
          </w:r>
        </w:p>
      </w:tc>
    </w:tr>
  </w:tbl>
  <w:p w:rsidR="00DE4A94" w:rsidRDefault="00DE4A9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EE0"/>
    <w:multiLevelType w:val="hybridMultilevel"/>
    <w:tmpl w:val="D62C1662"/>
    <w:lvl w:ilvl="0" w:tplc="19FC32CA">
      <w:start w:val="1"/>
      <w:numFmt w:val="lowerLetter"/>
      <w:lvlText w:val="%1."/>
      <w:lvlJc w:val="left"/>
      <w:pPr>
        <w:tabs>
          <w:tab w:val="num" w:pos="1015"/>
        </w:tabs>
        <w:ind w:left="1015" w:hanging="5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2A15179D"/>
    <w:multiLevelType w:val="hybridMultilevel"/>
    <w:tmpl w:val="1A9A07F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D2348D"/>
    <w:multiLevelType w:val="hybridMultilevel"/>
    <w:tmpl w:val="AB6837CC"/>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9B2B38"/>
    <w:multiLevelType w:val="hybridMultilevel"/>
    <w:tmpl w:val="5C7C6464"/>
    <w:lvl w:ilvl="0" w:tplc="19FC32CA">
      <w:start w:val="1"/>
      <w:numFmt w:val="lowerLetter"/>
      <w:lvlText w:val="%1."/>
      <w:lvlJc w:val="left"/>
      <w:pPr>
        <w:tabs>
          <w:tab w:val="num" w:pos="1015"/>
        </w:tabs>
        <w:ind w:left="1015" w:hanging="540"/>
      </w:pPr>
      <w:rPr>
        <w:rFonts w:hint="default"/>
      </w:rPr>
    </w:lvl>
    <w:lvl w:ilvl="1" w:tplc="080A0019" w:tentative="1">
      <w:start w:val="1"/>
      <w:numFmt w:val="lowerLetter"/>
      <w:lvlText w:val="%2."/>
      <w:lvlJc w:val="left"/>
      <w:pPr>
        <w:tabs>
          <w:tab w:val="num" w:pos="1929"/>
        </w:tabs>
        <w:ind w:left="1929" w:hanging="360"/>
      </w:pPr>
    </w:lvl>
    <w:lvl w:ilvl="2" w:tplc="080A001B" w:tentative="1">
      <w:start w:val="1"/>
      <w:numFmt w:val="lowerRoman"/>
      <w:lvlText w:val="%3."/>
      <w:lvlJc w:val="right"/>
      <w:pPr>
        <w:tabs>
          <w:tab w:val="num" w:pos="2649"/>
        </w:tabs>
        <w:ind w:left="2649" w:hanging="180"/>
      </w:pPr>
    </w:lvl>
    <w:lvl w:ilvl="3" w:tplc="080A000F" w:tentative="1">
      <w:start w:val="1"/>
      <w:numFmt w:val="decimal"/>
      <w:lvlText w:val="%4."/>
      <w:lvlJc w:val="left"/>
      <w:pPr>
        <w:tabs>
          <w:tab w:val="num" w:pos="3369"/>
        </w:tabs>
        <w:ind w:left="3369" w:hanging="360"/>
      </w:pPr>
    </w:lvl>
    <w:lvl w:ilvl="4" w:tplc="080A0019" w:tentative="1">
      <w:start w:val="1"/>
      <w:numFmt w:val="lowerLetter"/>
      <w:lvlText w:val="%5."/>
      <w:lvlJc w:val="left"/>
      <w:pPr>
        <w:tabs>
          <w:tab w:val="num" w:pos="4089"/>
        </w:tabs>
        <w:ind w:left="4089" w:hanging="360"/>
      </w:pPr>
    </w:lvl>
    <w:lvl w:ilvl="5" w:tplc="080A001B" w:tentative="1">
      <w:start w:val="1"/>
      <w:numFmt w:val="lowerRoman"/>
      <w:lvlText w:val="%6."/>
      <w:lvlJc w:val="right"/>
      <w:pPr>
        <w:tabs>
          <w:tab w:val="num" w:pos="4809"/>
        </w:tabs>
        <w:ind w:left="4809" w:hanging="180"/>
      </w:pPr>
    </w:lvl>
    <w:lvl w:ilvl="6" w:tplc="080A000F" w:tentative="1">
      <w:start w:val="1"/>
      <w:numFmt w:val="decimal"/>
      <w:lvlText w:val="%7."/>
      <w:lvlJc w:val="left"/>
      <w:pPr>
        <w:tabs>
          <w:tab w:val="num" w:pos="5529"/>
        </w:tabs>
        <w:ind w:left="5529" w:hanging="360"/>
      </w:pPr>
    </w:lvl>
    <w:lvl w:ilvl="7" w:tplc="080A0019" w:tentative="1">
      <w:start w:val="1"/>
      <w:numFmt w:val="lowerLetter"/>
      <w:lvlText w:val="%8."/>
      <w:lvlJc w:val="left"/>
      <w:pPr>
        <w:tabs>
          <w:tab w:val="num" w:pos="6249"/>
        </w:tabs>
        <w:ind w:left="6249" w:hanging="360"/>
      </w:pPr>
    </w:lvl>
    <w:lvl w:ilvl="8" w:tplc="080A001B" w:tentative="1">
      <w:start w:val="1"/>
      <w:numFmt w:val="lowerRoman"/>
      <w:lvlText w:val="%9."/>
      <w:lvlJc w:val="right"/>
      <w:pPr>
        <w:tabs>
          <w:tab w:val="num" w:pos="6969"/>
        </w:tabs>
        <w:ind w:left="6969" w:hanging="180"/>
      </w:pPr>
    </w:lvl>
  </w:abstractNum>
  <w:abstractNum w:abstractNumId="4" w15:restartNumberingAfterBreak="0">
    <w:nsid w:val="64502CC5"/>
    <w:multiLevelType w:val="hybridMultilevel"/>
    <w:tmpl w:val="9EF45E9E"/>
    <w:lvl w:ilvl="0" w:tplc="19FC32CA">
      <w:start w:val="1"/>
      <w:numFmt w:val="lowerLetter"/>
      <w:lvlText w:val="%1."/>
      <w:lvlJc w:val="left"/>
      <w:pPr>
        <w:tabs>
          <w:tab w:val="num" w:pos="1015"/>
        </w:tabs>
        <w:ind w:left="1015" w:hanging="540"/>
      </w:pPr>
      <w:rPr>
        <w:rFonts w:hint="default"/>
      </w:rPr>
    </w:lvl>
    <w:lvl w:ilvl="1" w:tplc="080A0019" w:tentative="1">
      <w:start w:val="1"/>
      <w:numFmt w:val="lowerLetter"/>
      <w:lvlText w:val="%2."/>
      <w:lvlJc w:val="left"/>
      <w:pPr>
        <w:tabs>
          <w:tab w:val="num" w:pos="1929"/>
        </w:tabs>
        <w:ind w:left="1929" w:hanging="360"/>
      </w:pPr>
    </w:lvl>
    <w:lvl w:ilvl="2" w:tplc="080A001B" w:tentative="1">
      <w:start w:val="1"/>
      <w:numFmt w:val="lowerRoman"/>
      <w:lvlText w:val="%3."/>
      <w:lvlJc w:val="right"/>
      <w:pPr>
        <w:tabs>
          <w:tab w:val="num" w:pos="2649"/>
        </w:tabs>
        <w:ind w:left="2649" w:hanging="180"/>
      </w:pPr>
    </w:lvl>
    <w:lvl w:ilvl="3" w:tplc="080A000F" w:tentative="1">
      <w:start w:val="1"/>
      <w:numFmt w:val="decimal"/>
      <w:lvlText w:val="%4."/>
      <w:lvlJc w:val="left"/>
      <w:pPr>
        <w:tabs>
          <w:tab w:val="num" w:pos="3369"/>
        </w:tabs>
        <w:ind w:left="3369" w:hanging="360"/>
      </w:pPr>
    </w:lvl>
    <w:lvl w:ilvl="4" w:tplc="080A0019" w:tentative="1">
      <w:start w:val="1"/>
      <w:numFmt w:val="lowerLetter"/>
      <w:lvlText w:val="%5."/>
      <w:lvlJc w:val="left"/>
      <w:pPr>
        <w:tabs>
          <w:tab w:val="num" w:pos="4089"/>
        </w:tabs>
        <w:ind w:left="4089" w:hanging="360"/>
      </w:pPr>
    </w:lvl>
    <w:lvl w:ilvl="5" w:tplc="080A001B" w:tentative="1">
      <w:start w:val="1"/>
      <w:numFmt w:val="lowerRoman"/>
      <w:lvlText w:val="%6."/>
      <w:lvlJc w:val="right"/>
      <w:pPr>
        <w:tabs>
          <w:tab w:val="num" w:pos="4809"/>
        </w:tabs>
        <w:ind w:left="4809" w:hanging="180"/>
      </w:pPr>
    </w:lvl>
    <w:lvl w:ilvl="6" w:tplc="080A000F" w:tentative="1">
      <w:start w:val="1"/>
      <w:numFmt w:val="decimal"/>
      <w:lvlText w:val="%7."/>
      <w:lvlJc w:val="left"/>
      <w:pPr>
        <w:tabs>
          <w:tab w:val="num" w:pos="5529"/>
        </w:tabs>
        <w:ind w:left="5529" w:hanging="360"/>
      </w:pPr>
    </w:lvl>
    <w:lvl w:ilvl="7" w:tplc="080A0019" w:tentative="1">
      <w:start w:val="1"/>
      <w:numFmt w:val="lowerLetter"/>
      <w:lvlText w:val="%8."/>
      <w:lvlJc w:val="left"/>
      <w:pPr>
        <w:tabs>
          <w:tab w:val="num" w:pos="6249"/>
        </w:tabs>
        <w:ind w:left="6249" w:hanging="360"/>
      </w:pPr>
    </w:lvl>
    <w:lvl w:ilvl="8" w:tplc="080A001B" w:tentative="1">
      <w:start w:val="1"/>
      <w:numFmt w:val="lowerRoman"/>
      <w:lvlText w:val="%9."/>
      <w:lvlJc w:val="right"/>
      <w:pPr>
        <w:tabs>
          <w:tab w:val="num" w:pos="6969"/>
        </w:tabs>
        <w:ind w:left="6969" w:hanging="180"/>
      </w:p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A6"/>
    <w:rsid w:val="000560CC"/>
    <w:rsid w:val="000648C8"/>
    <w:rsid w:val="000E668F"/>
    <w:rsid w:val="000E6FC1"/>
    <w:rsid w:val="0014530A"/>
    <w:rsid w:val="002212E3"/>
    <w:rsid w:val="002D4DF8"/>
    <w:rsid w:val="00310E96"/>
    <w:rsid w:val="00325A1A"/>
    <w:rsid w:val="00360392"/>
    <w:rsid w:val="00390711"/>
    <w:rsid w:val="003A18EB"/>
    <w:rsid w:val="003C6523"/>
    <w:rsid w:val="004E77BB"/>
    <w:rsid w:val="004F3E4A"/>
    <w:rsid w:val="0050124C"/>
    <w:rsid w:val="005242C4"/>
    <w:rsid w:val="00531B14"/>
    <w:rsid w:val="005E2F83"/>
    <w:rsid w:val="00617AC5"/>
    <w:rsid w:val="00682229"/>
    <w:rsid w:val="006B1EC7"/>
    <w:rsid w:val="006B3A73"/>
    <w:rsid w:val="00742758"/>
    <w:rsid w:val="007B3C7A"/>
    <w:rsid w:val="007E14EB"/>
    <w:rsid w:val="0084171F"/>
    <w:rsid w:val="00860FA5"/>
    <w:rsid w:val="0089542A"/>
    <w:rsid w:val="008B4ECD"/>
    <w:rsid w:val="009258FF"/>
    <w:rsid w:val="009E6547"/>
    <w:rsid w:val="00A60412"/>
    <w:rsid w:val="00AA24AE"/>
    <w:rsid w:val="00AD7113"/>
    <w:rsid w:val="00B9515A"/>
    <w:rsid w:val="00B95977"/>
    <w:rsid w:val="00D11B7C"/>
    <w:rsid w:val="00D34005"/>
    <w:rsid w:val="00DC6409"/>
    <w:rsid w:val="00DE4A94"/>
    <w:rsid w:val="00E879E6"/>
    <w:rsid w:val="00EB1DD3"/>
    <w:rsid w:val="00ED40C7"/>
    <w:rsid w:val="00F106A9"/>
    <w:rsid w:val="00F21438"/>
    <w:rsid w:val="00F40B9C"/>
    <w:rsid w:val="00F70886"/>
    <w:rsid w:val="00FA5F5A"/>
    <w:rsid w:val="00FD1C2E"/>
    <w:rsid w:val="00FF0D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44FCE8-3369-483C-9A3F-ED7C09E8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4">
    <w:name w:val="heading 4"/>
    <w:basedOn w:val="Normal"/>
    <w:next w:val="Normal"/>
    <w:qFormat/>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center"/>
    </w:pPr>
    <w:rPr>
      <w:sz w:val="28"/>
      <w:lang w:val="es-MX"/>
    </w:rPr>
  </w:style>
  <w:style w:type="paragraph" w:customStyle="1" w:styleId="xl23">
    <w:name w:val="xl23"/>
    <w:basedOn w:val="Normal"/>
    <w:pPr>
      <w:spacing w:before="100" w:beforeAutospacing="1" w:after="100" w:afterAutospacing="1"/>
      <w:jc w:val="center"/>
    </w:pPr>
    <w:rPr>
      <w:rFonts w:ascii="Arial" w:eastAsia="Arial Unicode MS" w:hAnsi="Arial" w:cs="Arial"/>
      <w:b/>
      <w:bCs/>
    </w:rPr>
  </w:style>
  <w:style w:type="paragraph" w:styleId="Textodeglobo">
    <w:name w:val="Balloon Text"/>
    <w:basedOn w:val="Normal"/>
    <w:semiHidden/>
    <w:rPr>
      <w:rFonts w:ascii="Tahoma" w:hAnsi="Tahoma" w:cs="Tahoma"/>
      <w:sz w:val="16"/>
      <w:szCs w:val="16"/>
    </w:rPr>
  </w:style>
  <w:style w:type="character" w:styleId="Textoennegrita">
    <w:name w:val="Strong"/>
    <w:qFormat/>
    <w:rPr>
      <w:b/>
      <w:bCs/>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pPr>
      <w:spacing w:after="120"/>
    </w:pPr>
    <w:rPr>
      <w:sz w:val="16"/>
      <w:szCs w:val="16"/>
    </w:rPr>
  </w:style>
  <w:style w:type="character" w:styleId="Hipervnculo">
    <w:name w:val="Hyperlink"/>
    <w:rPr>
      <w:color w:val="0000FF"/>
      <w:u w:val="single"/>
    </w:rPr>
  </w:style>
  <w:style w:type="paragraph" w:styleId="Sangradetextonormal">
    <w:name w:val="Body Text Indent"/>
    <w:basedOn w:val="Normal"/>
    <w:pPr>
      <w:spacing w:after="120"/>
      <w:ind w:left="283"/>
    </w:pPr>
  </w:style>
  <w:style w:type="paragraph" w:styleId="Textodebloque">
    <w:name w:val="Block Text"/>
    <w:basedOn w:val="Normal"/>
    <w:pPr>
      <w:ind w:left="480" w:right="9"/>
      <w:jc w:val="both"/>
    </w:pPr>
    <w:rPr>
      <w:rFonts w:ascii="Arial" w:hAnsi="Arial" w:cs="Arial"/>
      <w:sz w:val="22"/>
      <w:szCs w:val="20"/>
      <w:lang w:val="es-ES_tradnl"/>
    </w:rPr>
  </w:style>
  <w:style w:type="paragraph" w:styleId="Sinespaciado">
    <w:name w:val="No Spacing"/>
    <w:link w:val="SinespaciadoCar"/>
    <w:uiPriority w:val="1"/>
    <w:qFormat/>
    <w:rsid w:val="00FD1C2E"/>
    <w:rPr>
      <w:rFonts w:ascii="Calibri" w:hAnsi="Calibri"/>
      <w:sz w:val="22"/>
      <w:szCs w:val="22"/>
    </w:rPr>
  </w:style>
  <w:style w:type="character" w:customStyle="1" w:styleId="SinespaciadoCar">
    <w:name w:val="Sin espaciado Car"/>
    <w:link w:val="Sinespaciado"/>
    <w:uiPriority w:val="1"/>
    <w:rsid w:val="00FD1C2E"/>
    <w:rPr>
      <w:rFonts w:ascii="Calibri" w:hAnsi="Calibri"/>
      <w:sz w:val="22"/>
      <w:szCs w:val="22"/>
    </w:rPr>
  </w:style>
  <w:style w:type="paragraph" w:styleId="Prrafodelista">
    <w:name w:val="List Paragraph"/>
    <w:basedOn w:val="Normal"/>
    <w:uiPriority w:val="34"/>
    <w:qFormat/>
    <w:rsid w:val="000E668F"/>
    <w:pPr>
      <w:ind w:left="720"/>
      <w:contextualSpacing/>
    </w:pPr>
  </w:style>
  <w:style w:type="paragraph" w:customStyle="1" w:styleId="Default">
    <w:name w:val="Default"/>
    <w:rsid w:val="009258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1011</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EDAD:</vt:lpstr>
    </vt:vector>
  </TitlesOfParts>
  <Company>SEAH</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EDAD:</dc:title>
  <dc:creator>Operador</dc:creator>
  <cp:lastModifiedBy>User</cp:lastModifiedBy>
  <cp:revision>2</cp:revision>
  <cp:lastPrinted>2019-07-03T16:55:00Z</cp:lastPrinted>
  <dcterms:created xsi:type="dcterms:W3CDTF">2019-07-25T19:17:00Z</dcterms:created>
  <dcterms:modified xsi:type="dcterms:W3CDTF">2019-07-25T19:17:00Z</dcterms:modified>
</cp:coreProperties>
</file>